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5637"/>
        <w:gridCol w:w="3575"/>
      </w:tblGrid>
      <w:tr w:rsidR="00B01210" w:rsidRPr="00D87EA9" w:rsidTr="00B01210">
        <w:tc>
          <w:tcPr>
            <w:tcW w:w="5637" w:type="dxa"/>
          </w:tcPr>
          <w:p w:rsidR="00B01210" w:rsidRPr="00D87EA9" w:rsidRDefault="00B01210" w:rsidP="00B012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7EA9">
              <w:rPr>
                <w:rFonts w:ascii="Arial" w:hAnsi="Arial" w:cs="Arial"/>
                <w:b/>
                <w:sz w:val="24"/>
                <w:szCs w:val="24"/>
              </w:rPr>
              <w:t>Kategória článku:</w:t>
            </w:r>
            <w:r w:rsidRPr="00D87EA9">
              <w:rPr>
                <w:rFonts w:ascii="Arial" w:hAnsi="Arial" w:cs="Arial"/>
                <w:sz w:val="24"/>
                <w:szCs w:val="24"/>
              </w:rPr>
              <w:t xml:space="preserve">      drevárske</w:t>
            </w:r>
          </w:p>
        </w:tc>
        <w:tc>
          <w:tcPr>
            <w:tcW w:w="3575" w:type="dxa"/>
          </w:tcPr>
          <w:p w:rsidR="00B01210" w:rsidRPr="00D87EA9" w:rsidRDefault="00B01210" w:rsidP="00B012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7EA9">
              <w:rPr>
                <w:rFonts w:ascii="Arial" w:hAnsi="Arial" w:cs="Arial"/>
                <w:b/>
                <w:sz w:val="24"/>
                <w:szCs w:val="24"/>
              </w:rPr>
              <w:t>Číslo článku:</w:t>
            </w:r>
            <w:r w:rsidRPr="00D87EA9">
              <w:rPr>
                <w:rFonts w:ascii="Arial" w:hAnsi="Arial" w:cs="Arial"/>
                <w:sz w:val="24"/>
                <w:szCs w:val="24"/>
              </w:rPr>
              <w:t xml:space="preserve">         000</w:t>
            </w:r>
            <w:r w:rsidR="00D87EA9" w:rsidRPr="00D87EA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B01210" w:rsidRPr="00D87EA9" w:rsidRDefault="00B01210" w:rsidP="00B0121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E317D3" w:rsidRPr="00D87EA9" w:rsidRDefault="00E317D3" w:rsidP="00E317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87EA9">
        <w:rPr>
          <w:rFonts w:ascii="Arial" w:hAnsi="Arial" w:cs="Arial"/>
          <w:b/>
          <w:sz w:val="24"/>
          <w:szCs w:val="24"/>
        </w:rPr>
        <w:t>Autor:</w:t>
      </w:r>
      <w:r w:rsidRPr="00D87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D87EA9">
        <w:rPr>
          <w:rFonts w:ascii="Arial" w:hAnsi="Arial" w:cs="Arial"/>
          <w:sz w:val="24"/>
          <w:szCs w:val="24"/>
        </w:rPr>
        <w:t xml:space="preserve"> ONDREJ JACKULIAK</w:t>
      </w:r>
    </w:p>
    <w:p w:rsidR="00281E8E" w:rsidRPr="00D87EA9" w:rsidRDefault="00B01210" w:rsidP="00281E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87EA9">
        <w:rPr>
          <w:rFonts w:ascii="Arial" w:hAnsi="Arial" w:cs="Arial"/>
          <w:b/>
          <w:sz w:val="24"/>
          <w:szCs w:val="24"/>
        </w:rPr>
        <w:t>Názov:</w:t>
      </w:r>
      <w:r w:rsidRPr="00D87EA9">
        <w:rPr>
          <w:rFonts w:ascii="Arial" w:hAnsi="Arial" w:cs="Arial"/>
          <w:sz w:val="24"/>
          <w:szCs w:val="24"/>
        </w:rPr>
        <w:t xml:space="preserve">    </w:t>
      </w:r>
      <w:r w:rsidR="00E317D3">
        <w:rPr>
          <w:rFonts w:ascii="Arial" w:hAnsi="Arial" w:cs="Arial"/>
          <w:sz w:val="24"/>
          <w:szCs w:val="24"/>
        </w:rPr>
        <w:t xml:space="preserve"> </w:t>
      </w:r>
      <w:r w:rsidR="00281E8E" w:rsidRPr="00D87EA9">
        <w:rPr>
          <w:rFonts w:ascii="Arial" w:hAnsi="Arial" w:cs="Arial"/>
          <w:sz w:val="24"/>
          <w:szCs w:val="24"/>
        </w:rPr>
        <w:t xml:space="preserve">INDUKCIA TVORBY POLYFENOLOXIDÁZY  LIGNIVORNEJ HUBY </w:t>
      </w:r>
    </w:p>
    <w:p w:rsidR="00B01210" w:rsidRPr="00D87EA9" w:rsidRDefault="00281E8E" w:rsidP="00281E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87EA9">
        <w:rPr>
          <w:rFonts w:ascii="Arial" w:hAnsi="Arial" w:cs="Arial"/>
          <w:sz w:val="24"/>
          <w:szCs w:val="24"/>
        </w:rPr>
        <w:t xml:space="preserve">                          </w:t>
      </w:r>
      <w:r w:rsidR="00E317D3">
        <w:rPr>
          <w:rFonts w:ascii="Arial" w:hAnsi="Arial" w:cs="Arial"/>
          <w:sz w:val="24"/>
          <w:szCs w:val="24"/>
        </w:rPr>
        <w:t xml:space="preserve">            </w:t>
      </w:r>
      <w:r w:rsidRPr="00D87EA9">
        <w:rPr>
          <w:rFonts w:ascii="Arial" w:hAnsi="Arial" w:cs="Arial"/>
          <w:iCs/>
          <w:sz w:val="24"/>
          <w:szCs w:val="24"/>
        </w:rPr>
        <w:t>FOMES FOMENTARIUS</w:t>
      </w:r>
      <w:r w:rsidRPr="00D87EA9">
        <w:rPr>
          <w:rFonts w:ascii="Arial" w:hAnsi="Arial" w:cs="Arial"/>
          <w:sz w:val="24"/>
          <w:szCs w:val="24"/>
        </w:rPr>
        <w:t xml:space="preserve"> A JEJ IZOLÁCIA</w:t>
      </w:r>
    </w:p>
    <w:p w:rsidR="00B01210" w:rsidRDefault="00B01210" w:rsidP="002300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87EA9">
        <w:rPr>
          <w:rFonts w:ascii="Arial" w:hAnsi="Arial" w:cs="Arial"/>
          <w:b/>
          <w:sz w:val="24"/>
          <w:szCs w:val="24"/>
        </w:rPr>
        <w:t>Názov publikácie:</w:t>
      </w:r>
      <w:r w:rsidRPr="00D87EA9">
        <w:rPr>
          <w:rFonts w:ascii="Arial" w:hAnsi="Arial" w:cs="Arial"/>
          <w:sz w:val="24"/>
          <w:szCs w:val="24"/>
        </w:rPr>
        <w:t xml:space="preserve"> DREVÁRSKY VÝSKUM, Ročník XXV 1980, Zväzok 2-3</w:t>
      </w:r>
      <w:r w:rsidR="00281E8E" w:rsidRPr="00D87EA9">
        <w:rPr>
          <w:rFonts w:ascii="Arial" w:hAnsi="Arial" w:cs="Arial"/>
          <w:sz w:val="24"/>
          <w:szCs w:val="24"/>
        </w:rPr>
        <w:t>,str.8</w:t>
      </w:r>
      <w:r w:rsidRPr="00D87EA9">
        <w:rPr>
          <w:rFonts w:ascii="Arial" w:hAnsi="Arial" w:cs="Arial"/>
          <w:sz w:val="24"/>
          <w:szCs w:val="24"/>
        </w:rPr>
        <w:t>3-</w:t>
      </w:r>
      <w:r w:rsidR="00281E8E" w:rsidRPr="00D87EA9">
        <w:rPr>
          <w:rFonts w:ascii="Arial" w:hAnsi="Arial" w:cs="Arial"/>
          <w:sz w:val="24"/>
          <w:szCs w:val="24"/>
        </w:rPr>
        <w:t>89</w:t>
      </w:r>
    </w:p>
    <w:p w:rsidR="00E317D3" w:rsidRDefault="00E317D3" w:rsidP="00E317D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>Počet strán:</w:t>
      </w:r>
      <w:r>
        <w:rPr>
          <w:rFonts w:ascii="Arial" w:hAnsi="Arial" w:cs="Arial"/>
          <w:sz w:val="24"/>
          <w:szCs w:val="24"/>
        </w:rPr>
        <w:t xml:space="preserve">         </w:t>
      </w:r>
      <w:r w:rsidR="00E7446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317D3" w:rsidRPr="00DE6CF2" w:rsidRDefault="00E317D3" w:rsidP="00E317D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>Počet tabuliek: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E6C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0</w:t>
      </w:r>
    </w:p>
    <w:p w:rsidR="00E317D3" w:rsidRPr="00DE6CF2" w:rsidRDefault="00E317D3" w:rsidP="00E317D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>Počet obrázkov:</w:t>
      </w:r>
      <w:r w:rsidRPr="00DE6C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3</w:t>
      </w:r>
    </w:p>
    <w:p w:rsidR="00E317D3" w:rsidRDefault="00E317D3" w:rsidP="00E31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 xml:space="preserve">Počet grafov: </w:t>
      </w:r>
      <w:r w:rsidRPr="00DE6C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0</w:t>
      </w:r>
    </w:p>
    <w:p w:rsidR="00E317D3" w:rsidRPr="00065206" w:rsidRDefault="00E317D3" w:rsidP="00065206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065206">
        <w:rPr>
          <w:rFonts w:ascii="Arial" w:hAnsi="Arial" w:cs="Arial"/>
          <w:b/>
          <w:sz w:val="24"/>
          <w:szCs w:val="24"/>
        </w:rPr>
        <w:t xml:space="preserve">Obsah článku: </w:t>
      </w:r>
    </w:p>
    <w:p w:rsidR="00E74464" w:rsidRPr="00065206" w:rsidRDefault="00065206" w:rsidP="0006520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74464" w:rsidRPr="00065206">
        <w:rPr>
          <w:rFonts w:ascii="Arial" w:hAnsi="Arial" w:cs="Arial"/>
          <w:sz w:val="24"/>
          <w:szCs w:val="24"/>
        </w:rPr>
        <w:t xml:space="preserve">plyv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tyrozínu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a iných substancií na produkciu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lakázy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drevokazných húb druhu </w:t>
      </w:r>
      <w:proofErr w:type="spellStart"/>
      <w:r w:rsidR="00E74464" w:rsidRPr="00065206">
        <w:rPr>
          <w:rFonts w:ascii="Arial" w:hAnsi="Arial" w:cs="Arial"/>
          <w:i/>
          <w:iCs/>
          <w:sz w:val="24"/>
          <w:szCs w:val="24"/>
        </w:rPr>
        <w:t>Polyporus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je preukázaný.</w:t>
      </w:r>
      <w:r>
        <w:rPr>
          <w:rFonts w:ascii="Arial" w:hAnsi="Arial" w:cs="Arial"/>
          <w:sz w:val="24"/>
          <w:szCs w:val="24"/>
        </w:rPr>
        <w:t xml:space="preserve"> Zistilo sa</w:t>
      </w:r>
      <w:r w:rsidR="00E74464" w:rsidRPr="00065206">
        <w:rPr>
          <w:rFonts w:ascii="Arial" w:hAnsi="Arial" w:cs="Arial"/>
          <w:sz w:val="24"/>
          <w:szCs w:val="24"/>
        </w:rPr>
        <w:t>, že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pridaním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fenolických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látok do živného roztoku vzrastá produkcia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lakázy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E74464" w:rsidRPr="00065206">
        <w:rPr>
          <w:rFonts w:ascii="Arial" w:hAnsi="Arial" w:cs="Arial"/>
          <w:sz w:val="24"/>
          <w:szCs w:val="24"/>
        </w:rPr>
        <w:t>yrozín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má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indukčný účinok na produkciu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lakázy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>. Podobný účinok sa pozoroval pri použití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2,5-xylidínu a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p-krezolu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. Indukčný účinok 2,5-xylidínu </w:t>
      </w:r>
      <w:r>
        <w:rPr>
          <w:rFonts w:ascii="Arial" w:hAnsi="Arial" w:cs="Arial"/>
          <w:sz w:val="24"/>
          <w:szCs w:val="24"/>
        </w:rPr>
        <w:t xml:space="preserve">sa </w:t>
      </w:r>
      <w:r w:rsidR="00E74464" w:rsidRPr="00065206">
        <w:rPr>
          <w:rFonts w:ascii="Arial" w:hAnsi="Arial" w:cs="Arial"/>
          <w:sz w:val="24"/>
          <w:szCs w:val="24"/>
        </w:rPr>
        <w:t>využ</w:t>
      </w:r>
      <w:r>
        <w:rPr>
          <w:rFonts w:ascii="Arial" w:hAnsi="Arial" w:cs="Arial"/>
          <w:sz w:val="24"/>
          <w:szCs w:val="24"/>
        </w:rPr>
        <w:t xml:space="preserve">il </w:t>
      </w:r>
      <w:r w:rsidR="00E74464" w:rsidRPr="00065206">
        <w:rPr>
          <w:rFonts w:ascii="Arial" w:hAnsi="Arial" w:cs="Arial"/>
          <w:sz w:val="24"/>
          <w:szCs w:val="24"/>
        </w:rPr>
        <w:t xml:space="preserve">pri hube </w:t>
      </w:r>
      <w:proofErr w:type="spellStart"/>
      <w:r w:rsidR="00E74464" w:rsidRPr="00065206">
        <w:rPr>
          <w:rFonts w:ascii="Arial" w:hAnsi="Arial" w:cs="Arial"/>
          <w:i/>
          <w:iCs/>
          <w:sz w:val="24"/>
          <w:szCs w:val="24"/>
        </w:rPr>
        <w:t>Polyporus</w:t>
      </w:r>
      <w:proofErr w:type="spellEnd"/>
      <w:r w:rsidR="00E74464" w:rsidRPr="0006520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74464" w:rsidRPr="00065206">
        <w:rPr>
          <w:rFonts w:ascii="Arial" w:hAnsi="Arial" w:cs="Arial"/>
          <w:i/>
          <w:iCs/>
          <w:sz w:val="24"/>
          <w:szCs w:val="24"/>
        </w:rPr>
        <w:t>versicolor</w:t>
      </w:r>
      <w:proofErr w:type="spellEnd"/>
      <w:r w:rsidR="00E74464" w:rsidRPr="00065206">
        <w:rPr>
          <w:rFonts w:ascii="Arial" w:hAnsi="Arial" w:cs="Arial"/>
          <w:i/>
          <w:iCs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na separáciu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enzymatické štúdiá. Zvýšenie produkcie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lakázy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možno dosiahnuť aj v dôsledku jej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>indukcie látkami nachádzajúcimi sa v prirodzených extraktoch, ako napr. z</w:t>
      </w:r>
      <w:r>
        <w:rPr>
          <w:rFonts w:ascii="Arial" w:hAnsi="Arial" w:cs="Arial"/>
          <w:sz w:val="24"/>
          <w:szCs w:val="24"/>
        </w:rPr>
        <w:t> </w:t>
      </w:r>
      <w:r w:rsidR="00E74464" w:rsidRPr="00065206">
        <w:rPr>
          <w:rFonts w:ascii="Arial" w:hAnsi="Arial" w:cs="Arial"/>
          <w:sz w:val="24"/>
          <w:szCs w:val="24"/>
        </w:rPr>
        <w:t>kvasníc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prípadne so sladu. </w:t>
      </w:r>
      <w:r>
        <w:rPr>
          <w:rFonts w:ascii="Arial" w:hAnsi="Arial" w:cs="Arial"/>
          <w:sz w:val="24"/>
          <w:szCs w:val="24"/>
        </w:rPr>
        <w:t>P</w:t>
      </w:r>
      <w:r w:rsidR="00E74464" w:rsidRPr="00065206">
        <w:rPr>
          <w:rFonts w:ascii="Arial" w:hAnsi="Arial" w:cs="Arial"/>
          <w:sz w:val="24"/>
          <w:szCs w:val="24"/>
        </w:rPr>
        <w:t xml:space="preserve">ri hube </w:t>
      </w:r>
      <w:proofErr w:type="spellStart"/>
      <w:r w:rsidR="00E74464" w:rsidRPr="00065206">
        <w:rPr>
          <w:rFonts w:ascii="Arial" w:hAnsi="Arial" w:cs="Arial"/>
          <w:i/>
          <w:iCs/>
          <w:sz w:val="24"/>
          <w:szCs w:val="24"/>
        </w:rPr>
        <w:t>Polyporus</w:t>
      </w:r>
      <w:proofErr w:type="spellEnd"/>
      <w:r w:rsidR="00E74464" w:rsidRPr="0006520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74464" w:rsidRPr="00065206">
        <w:rPr>
          <w:rFonts w:ascii="Arial" w:hAnsi="Arial" w:cs="Arial"/>
          <w:i/>
          <w:iCs/>
          <w:sz w:val="24"/>
          <w:szCs w:val="24"/>
        </w:rPr>
        <w:t>versicolor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sa pozorovalo</w:t>
      </w:r>
      <w:r w:rsidR="00E74464" w:rsidRPr="00065206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že látky, ktoré odpájajú proces oxidatívnej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fosforylácie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>, ako napr. 2,4-dinitrofenol,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dokážu po jeho pridaní do živného roztoku indukovať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lakázu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>. Podobne pôsobí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pentachlórfenol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>Vychádzajúc z citovaných výsledkov pristúpili sme k riešeniu otázky indukcie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huby </w:t>
      </w:r>
      <w:proofErr w:type="spellStart"/>
      <w:r w:rsidR="00E74464" w:rsidRPr="00065206">
        <w:rPr>
          <w:rFonts w:ascii="Arial" w:hAnsi="Arial" w:cs="Arial"/>
          <w:i/>
          <w:iCs/>
          <w:sz w:val="24"/>
          <w:szCs w:val="24"/>
        </w:rPr>
        <w:t>Fomes</w:t>
      </w:r>
      <w:proofErr w:type="spellEnd"/>
      <w:r w:rsidR="00E74464" w:rsidRPr="0006520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74464" w:rsidRPr="00065206">
        <w:rPr>
          <w:rFonts w:ascii="Arial" w:hAnsi="Arial" w:cs="Arial"/>
          <w:i/>
          <w:iCs/>
          <w:sz w:val="24"/>
          <w:szCs w:val="24"/>
        </w:rPr>
        <w:t>fomentarius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>, kmeň 191. Táto huba vo vhodnom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živnom prostredí produkuje síce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polyfenoloxidázu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>, ale v oveľa menších množstvách,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než je to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žiadúce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na jej izoláciu na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enzymologické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experimenty. Už náš predchádzajúci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výskum ukázal, že na produkciu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mnohých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lignivorných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húb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treba, aby v živnom roztoku bol ako zdroj dusíka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asparagín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a pri použití zdroja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>uhlíka bukové drevné piliny. Ak sa použije ako zdroj uhlíka glukóza, na produkciu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je nevyhnutné, aby sa do živného roztoku pridal extrakt z</w:t>
      </w:r>
      <w:r>
        <w:rPr>
          <w:rFonts w:ascii="Arial" w:hAnsi="Arial" w:cs="Arial"/>
          <w:sz w:val="24"/>
          <w:szCs w:val="24"/>
        </w:rPr>
        <w:t> </w:t>
      </w:r>
      <w:r w:rsidR="00E74464" w:rsidRPr="00065206">
        <w:rPr>
          <w:rFonts w:ascii="Arial" w:hAnsi="Arial" w:cs="Arial"/>
          <w:sz w:val="24"/>
          <w:szCs w:val="24"/>
        </w:rPr>
        <w:t>bukových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>pilín, ktorý podlá nášho názoru obsahuje v určitých množstvách aromatické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látky indukujúce tvorbu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>. Indukcia vyvolaná účinkom týchto látok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nezvyšuje produkciu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tak zreteľ</w:t>
      </w:r>
      <w:r w:rsidR="000C742C">
        <w:rPr>
          <w:rFonts w:ascii="Arial" w:hAnsi="Arial" w:cs="Arial"/>
          <w:sz w:val="24"/>
          <w:szCs w:val="24"/>
        </w:rPr>
        <w:t>ne, aby sa takto upravená</w:t>
      </w:r>
      <w:r>
        <w:rPr>
          <w:rFonts w:ascii="Arial" w:hAnsi="Arial" w:cs="Arial"/>
          <w:sz w:val="24"/>
          <w:szCs w:val="24"/>
        </w:rPr>
        <w:t xml:space="preserve"> </w:t>
      </w:r>
      <w:r w:rsidR="00E74464" w:rsidRPr="00065206">
        <w:rPr>
          <w:rFonts w:ascii="Arial" w:hAnsi="Arial" w:cs="Arial"/>
          <w:sz w:val="24"/>
          <w:szCs w:val="24"/>
        </w:rPr>
        <w:t xml:space="preserve">dala použiť na získavanie </w:t>
      </w:r>
      <w:proofErr w:type="spellStart"/>
      <w:r w:rsidR="00E74464"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="00E74464" w:rsidRPr="00065206">
        <w:rPr>
          <w:rFonts w:ascii="Arial" w:hAnsi="Arial" w:cs="Arial"/>
          <w:sz w:val="24"/>
          <w:szCs w:val="24"/>
        </w:rPr>
        <w:t xml:space="preserve"> vhodnými separač</w:t>
      </w:r>
      <w:r w:rsidR="000C742C">
        <w:rPr>
          <w:rFonts w:ascii="Arial" w:hAnsi="Arial" w:cs="Arial"/>
          <w:sz w:val="24"/>
          <w:szCs w:val="24"/>
        </w:rPr>
        <w:t>nými metódami.</w:t>
      </w:r>
    </w:p>
    <w:p w:rsidR="00E74464" w:rsidRDefault="00E74464" w:rsidP="00065206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4"/>
          <w:szCs w:val="24"/>
        </w:rPr>
      </w:pPr>
      <w:r w:rsidRPr="00065206">
        <w:rPr>
          <w:rFonts w:ascii="Arial" w:hAnsi="Arial" w:cs="Arial"/>
          <w:sz w:val="24"/>
          <w:szCs w:val="24"/>
        </w:rPr>
        <w:t xml:space="preserve">Otázku sme </w:t>
      </w:r>
      <w:r w:rsidR="000C742C">
        <w:rPr>
          <w:rFonts w:ascii="Arial" w:hAnsi="Arial" w:cs="Arial"/>
          <w:sz w:val="24"/>
          <w:szCs w:val="24"/>
        </w:rPr>
        <w:t>s</w:t>
      </w:r>
      <w:r w:rsidRPr="00065206">
        <w:rPr>
          <w:rFonts w:ascii="Arial" w:hAnsi="Arial" w:cs="Arial"/>
          <w:sz w:val="24"/>
          <w:szCs w:val="24"/>
        </w:rPr>
        <w:t xml:space="preserve">a pokúsili riešiť pomocou induktorov. Z týchto výsledkov je zrejmé, že indukčný účinok </w:t>
      </w:r>
      <w:proofErr w:type="spellStart"/>
      <w:r w:rsidRPr="00065206">
        <w:rPr>
          <w:rFonts w:ascii="Arial" w:hAnsi="Arial" w:cs="Arial"/>
          <w:sz w:val="24"/>
          <w:szCs w:val="24"/>
        </w:rPr>
        <w:t>o-toluidínu</w:t>
      </w:r>
      <w:proofErr w:type="spellEnd"/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 xml:space="preserve">sa neprejaví </w:t>
      </w:r>
      <w:r w:rsidR="00065206" w:rsidRPr="00065206">
        <w:rPr>
          <w:rFonts w:ascii="Arial" w:hAnsi="Arial" w:cs="Arial"/>
          <w:sz w:val="24"/>
          <w:szCs w:val="24"/>
        </w:rPr>
        <w:t>hneď</w:t>
      </w:r>
      <w:r w:rsidRPr="00065206">
        <w:rPr>
          <w:rFonts w:ascii="Arial" w:hAnsi="Arial" w:cs="Arial"/>
          <w:sz w:val="24"/>
          <w:szCs w:val="24"/>
        </w:rPr>
        <w:t xml:space="preserve"> v prvých dňoch po jeho pridaní do živného ro</w:t>
      </w:r>
      <w:r w:rsidR="00065206">
        <w:rPr>
          <w:rFonts w:ascii="Arial" w:hAnsi="Arial" w:cs="Arial"/>
          <w:sz w:val="24"/>
          <w:szCs w:val="24"/>
        </w:rPr>
        <w:t>z</w:t>
      </w:r>
      <w:r w:rsidRPr="00065206">
        <w:rPr>
          <w:rFonts w:ascii="Arial" w:hAnsi="Arial" w:cs="Arial"/>
          <w:sz w:val="24"/>
          <w:szCs w:val="24"/>
        </w:rPr>
        <w:t>toku, ale až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 xml:space="preserve">neskoršie. Celkom inak sa prejaví indukčný účinok </w:t>
      </w:r>
      <w:proofErr w:type="spellStart"/>
      <w:r w:rsidRPr="00065206">
        <w:rPr>
          <w:rFonts w:ascii="Arial" w:hAnsi="Arial" w:cs="Arial"/>
          <w:sz w:val="24"/>
          <w:szCs w:val="24"/>
        </w:rPr>
        <w:t>o-toluidínu</w:t>
      </w:r>
      <w:proofErr w:type="spellEnd"/>
      <w:r w:rsidRPr="00065206">
        <w:rPr>
          <w:rFonts w:ascii="Arial" w:hAnsi="Arial" w:cs="Arial"/>
          <w:sz w:val="24"/>
          <w:szCs w:val="24"/>
        </w:rPr>
        <w:t>, ale aj 2,6-xylidínu,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 xml:space="preserve">ak sa huba </w:t>
      </w:r>
      <w:proofErr w:type="spellStart"/>
      <w:r w:rsidRPr="00065206">
        <w:rPr>
          <w:rFonts w:ascii="Arial" w:hAnsi="Arial" w:cs="Arial"/>
          <w:i/>
          <w:iCs/>
          <w:sz w:val="24"/>
          <w:szCs w:val="24"/>
        </w:rPr>
        <w:t>Fomes</w:t>
      </w:r>
      <w:proofErr w:type="spellEnd"/>
      <w:r w:rsidRPr="0006520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65206">
        <w:rPr>
          <w:rFonts w:ascii="Arial" w:hAnsi="Arial" w:cs="Arial"/>
          <w:i/>
          <w:iCs/>
          <w:sz w:val="24"/>
          <w:szCs w:val="24"/>
        </w:rPr>
        <w:t>fomentaríus</w:t>
      </w:r>
      <w:proofErr w:type="spellEnd"/>
      <w:r w:rsidRPr="00065206">
        <w:rPr>
          <w:rFonts w:ascii="Arial" w:hAnsi="Arial" w:cs="Arial"/>
          <w:sz w:val="24"/>
          <w:szCs w:val="24"/>
        </w:rPr>
        <w:t>, kmeň 191, pestuje na ž</w:t>
      </w:r>
      <w:r w:rsidR="00065206">
        <w:rPr>
          <w:rFonts w:ascii="Arial" w:hAnsi="Arial" w:cs="Arial"/>
          <w:sz w:val="24"/>
          <w:szCs w:val="24"/>
        </w:rPr>
        <w:t>ivnom roztoku</w:t>
      </w:r>
      <w:r w:rsidRPr="00065206">
        <w:rPr>
          <w:rFonts w:ascii="Arial" w:hAnsi="Arial" w:cs="Arial"/>
          <w:sz w:val="24"/>
          <w:szCs w:val="24"/>
        </w:rPr>
        <w:t>, ktorý je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>bohatý na uhlík, dusík a obsahuje aj stopové prvky. V tomto prípade pomerne rýchlo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 xml:space="preserve">po pridaní uvedených induktorov nastupuje výrazná produkcia </w:t>
      </w:r>
      <w:proofErr w:type="spellStart"/>
      <w:r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>a dosahuje maxima na 14. deň</w:t>
      </w:r>
      <w:r w:rsidR="000C742C">
        <w:rPr>
          <w:rFonts w:ascii="Arial" w:hAnsi="Arial" w:cs="Arial"/>
          <w:sz w:val="24"/>
          <w:szCs w:val="24"/>
        </w:rPr>
        <w:t xml:space="preserve"> kultivácie</w:t>
      </w:r>
      <w:r w:rsidRPr="00065206">
        <w:rPr>
          <w:rFonts w:ascii="Arial" w:hAnsi="Arial" w:cs="Arial"/>
          <w:sz w:val="24"/>
          <w:szCs w:val="24"/>
        </w:rPr>
        <w:t>. Potom nastáva pokles v</w:t>
      </w:r>
      <w:r w:rsidR="00065206">
        <w:rPr>
          <w:rFonts w:ascii="Arial" w:hAnsi="Arial" w:cs="Arial"/>
          <w:sz w:val="24"/>
          <w:szCs w:val="24"/>
        </w:rPr>
        <w:t> </w:t>
      </w:r>
      <w:r w:rsidRPr="00065206">
        <w:rPr>
          <w:rFonts w:ascii="Arial" w:hAnsi="Arial" w:cs="Arial"/>
          <w:sz w:val="24"/>
          <w:szCs w:val="24"/>
        </w:rPr>
        <w:t>produkcii</w:t>
      </w:r>
      <w:r w:rsidR="00065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Pr="00065206">
        <w:rPr>
          <w:rFonts w:ascii="Arial" w:hAnsi="Arial" w:cs="Arial"/>
          <w:sz w:val="24"/>
          <w:szCs w:val="24"/>
        </w:rPr>
        <w:t xml:space="preserve"> a na </w:t>
      </w:r>
      <w:proofErr w:type="spellStart"/>
      <w:r w:rsidRPr="00065206">
        <w:rPr>
          <w:rFonts w:ascii="Arial" w:hAnsi="Arial" w:cs="Arial"/>
          <w:sz w:val="24"/>
          <w:szCs w:val="24"/>
        </w:rPr>
        <w:t>dvadsiatyprvý</w:t>
      </w:r>
      <w:proofErr w:type="spellEnd"/>
      <w:r w:rsidRPr="00065206">
        <w:rPr>
          <w:rFonts w:ascii="Arial" w:hAnsi="Arial" w:cs="Arial"/>
          <w:sz w:val="24"/>
          <w:szCs w:val="24"/>
        </w:rPr>
        <w:t xml:space="preserve"> deň sa hladina </w:t>
      </w:r>
      <w:proofErr w:type="spellStart"/>
      <w:r w:rsidRPr="00065206">
        <w:rPr>
          <w:rFonts w:ascii="Arial" w:hAnsi="Arial" w:cs="Arial"/>
          <w:sz w:val="24"/>
          <w:szCs w:val="24"/>
        </w:rPr>
        <w:lastRenderedPageBreak/>
        <w:t>polyfenoloxidázy</w:t>
      </w:r>
      <w:proofErr w:type="spellEnd"/>
      <w:r w:rsidRPr="00065206">
        <w:rPr>
          <w:rFonts w:ascii="Arial" w:hAnsi="Arial" w:cs="Arial"/>
          <w:sz w:val="24"/>
          <w:szCs w:val="24"/>
        </w:rPr>
        <w:t xml:space="preserve"> blíži hladine</w:t>
      </w:r>
      <w:r w:rsidR="00065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Pr="00065206">
        <w:rPr>
          <w:rFonts w:ascii="Arial" w:hAnsi="Arial" w:cs="Arial"/>
          <w:sz w:val="24"/>
          <w:szCs w:val="24"/>
        </w:rPr>
        <w:t xml:space="preserve"> v kontrolnom živnom roztoku. </w:t>
      </w:r>
      <w:r w:rsidR="000C742C">
        <w:rPr>
          <w:rFonts w:ascii="Arial" w:hAnsi="Arial" w:cs="Arial"/>
          <w:sz w:val="24"/>
          <w:szCs w:val="24"/>
        </w:rPr>
        <w:t xml:space="preserve">Výsledky </w:t>
      </w:r>
      <w:r w:rsidRPr="00065206">
        <w:rPr>
          <w:rFonts w:ascii="Arial" w:hAnsi="Arial" w:cs="Arial"/>
          <w:sz w:val="24"/>
          <w:szCs w:val="24"/>
        </w:rPr>
        <w:t xml:space="preserve">predstavujú pomerne dobrú separáciu čistej </w:t>
      </w:r>
      <w:proofErr w:type="spellStart"/>
      <w:r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Pr="00065206">
        <w:rPr>
          <w:rFonts w:ascii="Arial" w:hAnsi="Arial" w:cs="Arial"/>
          <w:sz w:val="24"/>
          <w:szCs w:val="24"/>
        </w:rPr>
        <w:t>, a to zo živných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 xml:space="preserve">roztokov, v ktorých ako induktor </w:t>
      </w:r>
      <w:proofErr w:type="spellStart"/>
      <w:r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Pr="00065206">
        <w:rPr>
          <w:rFonts w:ascii="Arial" w:hAnsi="Arial" w:cs="Arial"/>
          <w:sz w:val="24"/>
          <w:szCs w:val="24"/>
        </w:rPr>
        <w:t xml:space="preserve"> bol </w:t>
      </w:r>
      <w:proofErr w:type="spellStart"/>
      <w:r w:rsidRPr="00065206">
        <w:rPr>
          <w:rFonts w:ascii="Arial" w:hAnsi="Arial" w:cs="Arial"/>
          <w:sz w:val="24"/>
          <w:szCs w:val="24"/>
        </w:rPr>
        <w:t>o-toluidín</w:t>
      </w:r>
      <w:proofErr w:type="spellEnd"/>
      <w:r w:rsidRPr="00065206">
        <w:rPr>
          <w:rFonts w:ascii="Arial" w:hAnsi="Arial" w:cs="Arial"/>
          <w:sz w:val="24"/>
          <w:szCs w:val="24"/>
        </w:rPr>
        <w:t>.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 xml:space="preserve">Z doterajších výsledkov sa dá usúdiť, že </w:t>
      </w:r>
      <w:proofErr w:type="spellStart"/>
      <w:r w:rsidRPr="00065206">
        <w:rPr>
          <w:rFonts w:ascii="Arial" w:hAnsi="Arial" w:cs="Arial"/>
          <w:sz w:val="24"/>
          <w:szCs w:val="24"/>
        </w:rPr>
        <w:t>o-toluidín</w:t>
      </w:r>
      <w:proofErr w:type="spellEnd"/>
      <w:r w:rsidRPr="00065206">
        <w:rPr>
          <w:rFonts w:ascii="Arial" w:hAnsi="Arial" w:cs="Arial"/>
          <w:sz w:val="24"/>
          <w:szCs w:val="24"/>
        </w:rPr>
        <w:t xml:space="preserve"> a 2,6-xylidín sú vhodnými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 xml:space="preserve">induktormi </w:t>
      </w:r>
      <w:proofErr w:type="spellStart"/>
      <w:r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Pr="00065206">
        <w:rPr>
          <w:rFonts w:ascii="Arial" w:hAnsi="Arial" w:cs="Arial"/>
          <w:sz w:val="24"/>
          <w:szCs w:val="24"/>
        </w:rPr>
        <w:t xml:space="preserve"> pri kultivácii huby </w:t>
      </w:r>
      <w:proofErr w:type="spellStart"/>
      <w:r w:rsidRPr="00065206">
        <w:rPr>
          <w:rFonts w:ascii="Arial" w:hAnsi="Arial" w:cs="Arial"/>
          <w:i/>
          <w:iCs/>
          <w:sz w:val="24"/>
          <w:szCs w:val="24"/>
        </w:rPr>
        <w:t>Fomes</w:t>
      </w:r>
      <w:proofErr w:type="spellEnd"/>
      <w:r w:rsidRPr="0006520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65206">
        <w:rPr>
          <w:rFonts w:ascii="Arial" w:hAnsi="Arial" w:cs="Arial"/>
          <w:i/>
          <w:iCs/>
          <w:sz w:val="24"/>
          <w:szCs w:val="24"/>
        </w:rPr>
        <w:t>fomentaríus</w:t>
      </w:r>
      <w:proofErr w:type="spellEnd"/>
      <w:r w:rsidRPr="00065206">
        <w:rPr>
          <w:rFonts w:ascii="Arial" w:hAnsi="Arial" w:cs="Arial"/>
          <w:sz w:val="24"/>
          <w:szCs w:val="24"/>
        </w:rPr>
        <w:t>, kmeň 191 a</w:t>
      </w:r>
      <w:r w:rsidR="00065206">
        <w:rPr>
          <w:rFonts w:ascii="Arial" w:hAnsi="Arial" w:cs="Arial"/>
          <w:sz w:val="24"/>
          <w:szCs w:val="24"/>
        </w:rPr>
        <w:t> </w:t>
      </w:r>
      <w:r w:rsidRPr="00065206">
        <w:rPr>
          <w:rFonts w:ascii="Arial" w:hAnsi="Arial" w:cs="Arial"/>
          <w:sz w:val="24"/>
          <w:szCs w:val="24"/>
        </w:rPr>
        <w:t>že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 xml:space="preserve">pomocou týchto induktorov sa dá v hube </w:t>
      </w:r>
      <w:proofErr w:type="spellStart"/>
      <w:r w:rsidRPr="00065206">
        <w:rPr>
          <w:rFonts w:ascii="Arial" w:hAnsi="Arial" w:cs="Arial"/>
          <w:i/>
          <w:iCs/>
          <w:sz w:val="24"/>
          <w:szCs w:val="24"/>
        </w:rPr>
        <w:t>Fomes</w:t>
      </w:r>
      <w:proofErr w:type="spellEnd"/>
      <w:r w:rsidRPr="0006520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65206">
        <w:rPr>
          <w:rFonts w:ascii="Arial" w:hAnsi="Arial" w:cs="Arial"/>
          <w:i/>
          <w:iCs/>
          <w:sz w:val="24"/>
          <w:szCs w:val="24"/>
        </w:rPr>
        <w:t>fomentaríus</w:t>
      </w:r>
      <w:proofErr w:type="spellEnd"/>
      <w:r w:rsidRPr="00065206">
        <w:rPr>
          <w:rFonts w:ascii="Arial" w:hAnsi="Arial" w:cs="Arial"/>
          <w:i/>
          <w:iCs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>dosiahnuť pomerne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 xml:space="preserve">vysoká produkcia </w:t>
      </w:r>
      <w:proofErr w:type="spellStart"/>
      <w:r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Pr="00065206">
        <w:rPr>
          <w:rFonts w:ascii="Arial" w:hAnsi="Arial" w:cs="Arial"/>
          <w:sz w:val="24"/>
          <w:szCs w:val="24"/>
        </w:rPr>
        <w:t xml:space="preserve"> a tento postup sa môže použiť na separáciu</w:t>
      </w:r>
      <w:r w:rsidR="00065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5206">
        <w:rPr>
          <w:rFonts w:ascii="Arial" w:hAnsi="Arial" w:cs="Arial"/>
          <w:sz w:val="24"/>
          <w:szCs w:val="24"/>
        </w:rPr>
        <w:t>polyfenoloxidázy</w:t>
      </w:r>
      <w:proofErr w:type="spellEnd"/>
      <w:r w:rsidRPr="00065206">
        <w:rPr>
          <w:rFonts w:ascii="Arial" w:hAnsi="Arial" w:cs="Arial"/>
          <w:sz w:val="24"/>
          <w:szCs w:val="24"/>
        </w:rPr>
        <w:t xml:space="preserve"> na enzymatické štúdiá.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>Separačným postupom, ktorý sme v predchádzajúcej časti uviedli, sa dá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 xml:space="preserve">pomerne rýchlo a v čistej forme získať </w:t>
      </w:r>
      <w:proofErr w:type="spellStart"/>
      <w:r w:rsidRPr="00065206">
        <w:rPr>
          <w:rFonts w:ascii="Arial" w:hAnsi="Arial" w:cs="Arial"/>
          <w:sz w:val="24"/>
          <w:szCs w:val="24"/>
        </w:rPr>
        <w:t>polyfenoloxidáza</w:t>
      </w:r>
      <w:proofErr w:type="spellEnd"/>
      <w:r w:rsidRPr="00065206">
        <w:rPr>
          <w:rFonts w:ascii="Arial" w:hAnsi="Arial" w:cs="Arial"/>
          <w:sz w:val="24"/>
          <w:szCs w:val="24"/>
        </w:rPr>
        <w:t>. V enzymatickom preparáte</w:t>
      </w:r>
      <w:r w:rsidR="00065206">
        <w:rPr>
          <w:rFonts w:ascii="Arial" w:hAnsi="Arial" w:cs="Arial"/>
          <w:sz w:val="24"/>
          <w:szCs w:val="24"/>
        </w:rPr>
        <w:t xml:space="preserve"> </w:t>
      </w:r>
      <w:r w:rsidRPr="00065206">
        <w:rPr>
          <w:rFonts w:ascii="Arial" w:hAnsi="Arial" w:cs="Arial"/>
          <w:sz w:val="24"/>
          <w:szCs w:val="24"/>
        </w:rPr>
        <w:t>sa neidentifikovali nijaké iné enzýmy.</w:t>
      </w:r>
    </w:p>
    <w:p w:rsidR="00E317D3" w:rsidRPr="00D87EA9" w:rsidRDefault="00E317D3" w:rsidP="002300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87EA9" w:rsidRDefault="00B01210" w:rsidP="002300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87EA9">
        <w:rPr>
          <w:rFonts w:ascii="Arial" w:hAnsi="Arial" w:cs="Arial"/>
          <w:b/>
          <w:sz w:val="24"/>
          <w:szCs w:val="24"/>
        </w:rPr>
        <w:t xml:space="preserve">Kľúčové slová:   </w:t>
      </w:r>
      <w:proofErr w:type="spellStart"/>
      <w:r w:rsidR="00D87EA9">
        <w:rPr>
          <w:rFonts w:ascii="Arial" w:hAnsi="Arial" w:cs="Arial"/>
          <w:sz w:val="24"/>
          <w:szCs w:val="24"/>
        </w:rPr>
        <w:t>Ligninovorné</w:t>
      </w:r>
      <w:proofErr w:type="spellEnd"/>
      <w:r w:rsidR="00D87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EA9">
        <w:rPr>
          <w:rFonts w:ascii="Arial" w:hAnsi="Arial" w:cs="Arial"/>
          <w:sz w:val="24"/>
          <w:szCs w:val="24"/>
        </w:rPr>
        <w:t>huby,lakáza</w:t>
      </w:r>
      <w:proofErr w:type="spellEnd"/>
      <w:r w:rsidR="00D87EA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7EA9">
        <w:rPr>
          <w:rFonts w:ascii="Arial" w:hAnsi="Arial" w:cs="Arial"/>
          <w:sz w:val="24"/>
          <w:szCs w:val="24"/>
        </w:rPr>
        <w:t>permeačná</w:t>
      </w:r>
      <w:proofErr w:type="spellEnd"/>
      <w:r w:rsidR="00D87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EA9">
        <w:rPr>
          <w:rFonts w:ascii="Arial" w:hAnsi="Arial" w:cs="Arial"/>
          <w:sz w:val="24"/>
          <w:szCs w:val="24"/>
        </w:rPr>
        <w:t>chromatografia</w:t>
      </w:r>
      <w:proofErr w:type="spellEnd"/>
      <w:r w:rsidR="00D87EA9">
        <w:rPr>
          <w:rFonts w:ascii="Arial" w:hAnsi="Arial" w:cs="Arial"/>
          <w:sz w:val="24"/>
          <w:szCs w:val="24"/>
        </w:rPr>
        <w:t xml:space="preserve">,  </w:t>
      </w:r>
    </w:p>
    <w:p w:rsidR="00B01210" w:rsidRPr="00D87EA9" w:rsidRDefault="00D87EA9" w:rsidP="002300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>
        <w:rPr>
          <w:rFonts w:ascii="Arial" w:hAnsi="Arial" w:cs="Arial"/>
          <w:sz w:val="24"/>
          <w:szCs w:val="24"/>
        </w:rPr>
        <w:t>polyfenoloxidázy</w:t>
      </w:r>
      <w:proofErr w:type="spellEnd"/>
      <w:r w:rsidR="00A72229">
        <w:rPr>
          <w:rFonts w:ascii="Arial" w:hAnsi="Arial" w:cs="Arial"/>
          <w:sz w:val="24"/>
          <w:szCs w:val="24"/>
        </w:rPr>
        <w:t xml:space="preserve">, oxidatívna </w:t>
      </w:r>
      <w:proofErr w:type="spellStart"/>
      <w:r w:rsidR="00A72229">
        <w:rPr>
          <w:rFonts w:ascii="Arial" w:hAnsi="Arial" w:cs="Arial"/>
          <w:sz w:val="24"/>
          <w:szCs w:val="24"/>
        </w:rPr>
        <w:t>fosforylácia</w:t>
      </w:r>
      <w:proofErr w:type="spellEnd"/>
    </w:p>
    <w:p w:rsidR="00726F10" w:rsidRPr="00D87EA9" w:rsidRDefault="00726F10" w:rsidP="00726F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2056B" w:rsidRPr="00B01210" w:rsidRDefault="0082056B" w:rsidP="0082056B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2056B" w:rsidRPr="00B01210" w:rsidSect="00AB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01210"/>
    <w:rsid w:val="00065206"/>
    <w:rsid w:val="0009477D"/>
    <w:rsid w:val="000C742C"/>
    <w:rsid w:val="00127F76"/>
    <w:rsid w:val="00230053"/>
    <w:rsid w:val="00281E8E"/>
    <w:rsid w:val="0030657A"/>
    <w:rsid w:val="005B1507"/>
    <w:rsid w:val="00726F10"/>
    <w:rsid w:val="0082056B"/>
    <w:rsid w:val="00A55ECD"/>
    <w:rsid w:val="00A72229"/>
    <w:rsid w:val="00AB23C4"/>
    <w:rsid w:val="00B01210"/>
    <w:rsid w:val="00B87E2A"/>
    <w:rsid w:val="00D87EA9"/>
    <w:rsid w:val="00DA1233"/>
    <w:rsid w:val="00E317D3"/>
    <w:rsid w:val="00E74464"/>
    <w:rsid w:val="00FE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3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0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2012-08-03T11:13:00Z</dcterms:created>
  <dcterms:modified xsi:type="dcterms:W3CDTF">2012-08-03T11:13:00Z</dcterms:modified>
</cp:coreProperties>
</file>