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riekatabuky"/>
        <w:tblW w:w="0" w:type="auto"/>
        <w:tblLook w:val="04A0"/>
      </w:tblPr>
      <w:tblGrid>
        <w:gridCol w:w="5637"/>
        <w:gridCol w:w="3575"/>
      </w:tblGrid>
      <w:tr w:rsidR="00B01210" w:rsidRPr="00D87EA9" w:rsidTr="00B01210">
        <w:tc>
          <w:tcPr>
            <w:tcW w:w="5637" w:type="dxa"/>
          </w:tcPr>
          <w:p w:rsidR="00B01210" w:rsidRPr="00D87EA9" w:rsidRDefault="00B01210" w:rsidP="00B0121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87EA9">
              <w:rPr>
                <w:rFonts w:ascii="Arial" w:hAnsi="Arial" w:cs="Arial"/>
                <w:b/>
                <w:sz w:val="24"/>
                <w:szCs w:val="24"/>
              </w:rPr>
              <w:t>Kategória článku:</w:t>
            </w:r>
            <w:r w:rsidRPr="00D87EA9">
              <w:rPr>
                <w:rFonts w:ascii="Arial" w:hAnsi="Arial" w:cs="Arial"/>
                <w:sz w:val="24"/>
                <w:szCs w:val="24"/>
              </w:rPr>
              <w:t xml:space="preserve">      drevárske</w:t>
            </w:r>
          </w:p>
        </w:tc>
        <w:tc>
          <w:tcPr>
            <w:tcW w:w="3575" w:type="dxa"/>
          </w:tcPr>
          <w:p w:rsidR="00B01210" w:rsidRPr="00D87EA9" w:rsidRDefault="00B01210" w:rsidP="00B0121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87EA9">
              <w:rPr>
                <w:rFonts w:ascii="Arial" w:hAnsi="Arial" w:cs="Arial"/>
                <w:b/>
                <w:sz w:val="24"/>
                <w:szCs w:val="24"/>
              </w:rPr>
              <w:t>Číslo článku:</w:t>
            </w:r>
            <w:r w:rsidRPr="00D87EA9">
              <w:rPr>
                <w:rFonts w:ascii="Arial" w:hAnsi="Arial" w:cs="Arial"/>
                <w:sz w:val="24"/>
                <w:szCs w:val="24"/>
              </w:rPr>
              <w:t xml:space="preserve">         000</w:t>
            </w:r>
            <w:r w:rsidR="00A4553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B01210" w:rsidRPr="00D87EA9" w:rsidRDefault="00B01210" w:rsidP="00B01210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302DF1" w:rsidRDefault="00302DF1" w:rsidP="00302DF1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 w:rsidRPr="005F1254">
        <w:rPr>
          <w:rFonts w:ascii="Arial" w:hAnsi="Arial" w:cs="Arial"/>
          <w:b/>
          <w:sz w:val="24"/>
          <w:szCs w:val="24"/>
        </w:rPr>
        <w:t>Autor:</w:t>
      </w:r>
      <w:r w:rsidRPr="005F1254">
        <w:rPr>
          <w:rFonts w:ascii="Arial" w:hAnsi="Arial" w:cs="Arial"/>
          <w:sz w:val="24"/>
          <w:szCs w:val="24"/>
        </w:rPr>
        <w:t xml:space="preserve">       ALEXANDER HESPODÁRIK, JURAJ KUBÍN, OĽGA KRIŠKOVÁ</w:t>
      </w:r>
    </w:p>
    <w:p w:rsidR="005F1254" w:rsidRPr="005F1254" w:rsidRDefault="00B01210" w:rsidP="00302DF1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5F1254">
        <w:rPr>
          <w:rFonts w:ascii="Arial" w:hAnsi="Arial" w:cs="Arial"/>
          <w:b/>
          <w:sz w:val="24"/>
          <w:szCs w:val="24"/>
        </w:rPr>
        <w:t>Názov:</w:t>
      </w:r>
      <w:r w:rsidRPr="005F1254">
        <w:rPr>
          <w:rFonts w:ascii="Arial" w:hAnsi="Arial" w:cs="Arial"/>
          <w:sz w:val="24"/>
          <w:szCs w:val="24"/>
        </w:rPr>
        <w:t xml:space="preserve">     </w:t>
      </w:r>
      <w:r w:rsidR="003E6F9D">
        <w:rPr>
          <w:rFonts w:ascii="Arial" w:hAnsi="Arial" w:cs="Arial"/>
          <w:sz w:val="24"/>
          <w:szCs w:val="24"/>
        </w:rPr>
        <w:t xml:space="preserve">          </w:t>
      </w:r>
      <w:r w:rsidR="005F1254" w:rsidRPr="005F1254">
        <w:rPr>
          <w:rFonts w:ascii="Arial" w:hAnsi="Arial" w:cs="Arial"/>
          <w:sz w:val="24"/>
          <w:szCs w:val="24"/>
        </w:rPr>
        <w:t>PRÍSPEVOK K STANOVENIU MALÝCH MNOŽSTIEV</w:t>
      </w:r>
    </w:p>
    <w:p w:rsidR="00B01210" w:rsidRPr="005F1254" w:rsidRDefault="005F1254" w:rsidP="00302DF1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3E6F9D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</w:t>
      </w:r>
      <w:r w:rsidRPr="005F1254">
        <w:rPr>
          <w:rFonts w:ascii="Arial" w:hAnsi="Arial" w:cs="Arial"/>
          <w:sz w:val="24"/>
          <w:szCs w:val="24"/>
        </w:rPr>
        <w:t>FORMALDEHYDU V DREVOTRIESKOVÝCH DOSKÁCH</w:t>
      </w:r>
    </w:p>
    <w:p w:rsidR="00B01210" w:rsidRDefault="00B01210" w:rsidP="00302DF1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5F1254">
        <w:rPr>
          <w:rFonts w:ascii="Arial" w:hAnsi="Arial" w:cs="Arial"/>
          <w:b/>
          <w:sz w:val="24"/>
          <w:szCs w:val="24"/>
        </w:rPr>
        <w:t>Názov publikácie:</w:t>
      </w:r>
      <w:r w:rsidRPr="005F1254">
        <w:rPr>
          <w:rFonts w:ascii="Arial" w:hAnsi="Arial" w:cs="Arial"/>
          <w:sz w:val="24"/>
          <w:szCs w:val="24"/>
        </w:rPr>
        <w:t xml:space="preserve"> D</w:t>
      </w:r>
      <w:r w:rsidR="005F1254" w:rsidRPr="005F1254">
        <w:rPr>
          <w:rFonts w:ascii="Arial" w:hAnsi="Arial" w:cs="Arial"/>
          <w:sz w:val="24"/>
          <w:szCs w:val="24"/>
        </w:rPr>
        <w:t>REVÁRSKY VÝ</w:t>
      </w:r>
      <w:r w:rsidR="00BD6757">
        <w:rPr>
          <w:rFonts w:ascii="Arial" w:hAnsi="Arial" w:cs="Arial"/>
          <w:sz w:val="24"/>
          <w:szCs w:val="24"/>
        </w:rPr>
        <w:t>SKUM, Ročník XXVI 1981, Zväzok</w:t>
      </w:r>
      <w:r w:rsidR="005F1254" w:rsidRPr="005F1254">
        <w:rPr>
          <w:rFonts w:ascii="Arial" w:hAnsi="Arial" w:cs="Arial"/>
          <w:sz w:val="24"/>
          <w:szCs w:val="24"/>
        </w:rPr>
        <w:t>,</w:t>
      </w:r>
      <w:r w:rsidR="00BD6757">
        <w:rPr>
          <w:rFonts w:ascii="Arial" w:hAnsi="Arial" w:cs="Arial"/>
          <w:sz w:val="24"/>
          <w:szCs w:val="24"/>
        </w:rPr>
        <w:t xml:space="preserve"> </w:t>
      </w:r>
      <w:r w:rsidR="005F1254" w:rsidRPr="005F1254">
        <w:rPr>
          <w:rFonts w:ascii="Arial" w:hAnsi="Arial" w:cs="Arial"/>
          <w:sz w:val="24"/>
          <w:szCs w:val="24"/>
        </w:rPr>
        <w:t>str.19</w:t>
      </w:r>
      <w:r w:rsidRPr="005F1254">
        <w:rPr>
          <w:rFonts w:ascii="Arial" w:hAnsi="Arial" w:cs="Arial"/>
          <w:sz w:val="24"/>
          <w:szCs w:val="24"/>
        </w:rPr>
        <w:t>-</w:t>
      </w:r>
      <w:r w:rsidR="005F1254" w:rsidRPr="005F1254">
        <w:rPr>
          <w:rFonts w:ascii="Arial" w:hAnsi="Arial" w:cs="Arial"/>
          <w:sz w:val="24"/>
          <w:szCs w:val="24"/>
        </w:rPr>
        <w:t>28</w:t>
      </w:r>
    </w:p>
    <w:p w:rsidR="00302DF1" w:rsidRDefault="00302DF1" w:rsidP="00302DF1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DE6CF2">
        <w:rPr>
          <w:rFonts w:ascii="Arial" w:hAnsi="Arial" w:cs="Arial"/>
          <w:b/>
          <w:sz w:val="24"/>
          <w:szCs w:val="24"/>
        </w:rPr>
        <w:t>Počet strán:</w:t>
      </w:r>
      <w:r>
        <w:rPr>
          <w:rFonts w:ascii="Arial" w:hAnsi="Arial" w:cs="Arial"/>
          <w:sz w:val="24"/>
          <w:szCs w:val="24"/>
        </w:rPr>
        <w:t xml:space="preserve">         8</w:t>
      </w:r>
    </w:p>
    <w:p w:rsidR="00302DF1" w:rsidRPr="00DE6CF2" w:rsidRDefault="00302DF1" w:rsidP="00302DF1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 w:rsidRPr="00DE6CF2">
        <w:rPr>
          <w:rFonts w:ascii="Arial" w:hAnsi="Arial" w:cs="Arial"/>
          <w:b/>
          <w:sz w:val="24"/>
          <w:szCs w:val="24"/>
        </w:rPr>
        <w:t>Počet tabuliek: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E6C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6 </w:t>
      </w:r>
    </w:p>
    <w:p w:rsidR="00302DF1" w:rsidRPr="00DE6CF2" w:rsidRDefault="00302DF1" w:rsidP="00302DF1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 w:rsidRPr="00DE6CF2">
        <w:rPr>
          <w:rFonts w:ascii="Arial" w:hAnsi="Arial" w:cs="Arial"/>
          <w:b/>
          <w:sz w:val="24"/>
          <w:szCs w:val="24"/>
        </w:rPr>
        <w:t>Počet obrázkov:</w:t>
      </w:r>
      <w:r w:rsidRPr="00DE6C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2</w:t>
      </w:r>
    </w:p>
    <w:p w:rsidR="00302DF1" w:rsidRDefault="00302DF1" w:rsidP="00302DF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E6CF2">
        <w:rPr>
          <w:rFonts w:ascii="Arial" w:hAnsi="Arial" w:cs="Arial"/>
          <w:b/>
          <w:sz w:val="24"/>
          <w:szCs w:val="24"/>
        </w:rPr>
        <w:t xml:space="preserve">Počet grafov: </w:t>
      </w:r>
      <w:r w:rsidRPr="00DE6C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0</w:t>
      </w:r>
    </w:p>
    <w:p w:rsidR="00302DF1" w:rsidRPr="00302DF1" w:rsidRDefault="00302DF1" w:rsidP="00302DF1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302DF1">
        <w:rPr>
          <w:rFonts w:ascii="Arial" w:hAnsi="Arial" w:cs="Arial"/>
          <w:b/>
          <w:sz w:val="24"/>
          <w:szCs w:val="24"/>
        </w:rPr>
        <w:t xml:space="preserve">Obsah článku: </w:t>
      </w:r>
    </w:p>
    <w:p w:rsidR="00302DF1" w:rsidRPr="00302DF1" w:rsidRDefault="00302DF1" w:rsidP="00302DF1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02DF1">
        <w:rPr>
          <w:rFonts w:ascii="Arial" w:hAnsi="Arial" w:cs="Arial"/>
          <w:sz w:val="24"/>
          <w:szCs w:val="24"/>
        </w:rPr>
        <w:t>Drevotrieskové dosky predstavujú veľmi výhodný veľkoplošný materiál na</w:t>
      </w:r>
      <w:r>
        <w:rPr>
          <w:rFonts w:ascii="Arial" w:hAnsi="Arial" w:cs="Arial"/>
          <w:sz w:val="24"/>
          <w:szCs w:val="24"/>
        </w:rPr>
        <w:t xml:space="preserve"> </w:t>
      </w:r>
      <w:r w:rsidRPr="00302DF1">
        <w:rPr>
          <w:rFonts w:ascii="Arial" w:hAnsi="Arial" w:cs="Arial"/>
          <w:sz w:val="24"/>
          <w:szCs w:val="24"/>
        </w:rPr>
        <w:t>spracovanie, hlavne v nábytkárskom priemysle a v stavebníctve. Vzhľadom na to,</w:t>
      </w:r>
      <w:r>
        <w:rPr>
          <w:rFonts w:ascii="Arial" w:hAnsi="Arial" w:cs="Arial"/>
          <w:sz w:val="24"/>
          <w:szCs w:val="24"/>
        </w:rPr>
        <w:t xml:space="preserve"> </w:t>
      </w:r>
      <w:r w:rsidRPr="00302DF1">
        <w:rPr>
          <w:rFonts w:ascii="Arial" w:hAnsi="Arial" w:cs="Arial"/>
          <w:sz w:val="24"/>
          <w:szCs w:val="24"/>
        </w:rPr>
        <w:t xml:space="preserve">že takmer celá produkcia sa vyrába pomocou </w:t>
      </w:r>
      <w:proofErr w:type="spellStart"/>
      <w:r w:rsidRPr="00302DF1">
        <w:rPr>
          <w:rFonts w:ascii="Arial" w:hAnsi="Arial" w:cs="Arial"/>
          <w:sz w:val="24"/>
          <w:szCs w:val="24"/>
        </w:rPr>
        <w:t>močovinoformaldehydových</w:t>
      </w:r>
      <w:proofErr w:type="spellEnd"/>
      <w:r w:rsidRPr="00302D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2DF1">
        <w:rPr>
          <w:rFonts w:ascii="Arial" w:hAnsi="Arial" w:cs="Arial"/>
          <w:sz w:val="24"/>
          <w:szCs w:val="24"/>
        </w:rPr>
        <w:t>predkondenzátov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302DF1">
        <w:rPr>
          <w:rFonts w:ascii="Arial" w:hAnsi="Arial" w:cs="Arial"/>
          <w:sz w:val="24"/>
          <w:szCs w:val="24"/>
        </w:rPr>
        <w:t>ako lepidla, významne sa uplatňuje jedna z nepriaznivých vlastností</w:t>
      </w:r>
      <w:r>
        <w:rPr>
          <w:rFonts w:ascii="Arial" w:hAnsi="Arial" w:cs="Arial"/>
          <w:sz w:val="24"/>
          <w:szCs w:val="24"/>
        </w:rPr>
        <w:t xml:space="preserve"> </w:t>
      </w:r>
      <w:r w:rsidRPr="00302DF1">
        <w:rPr>
          <w:rFonts w:ascii="Arial" w:hAnsi="Arial" w:cs="Arial"/>
          <w:sz w:val="24"/>
          <w:szCs w:val="24"/>
        </w:rPr>
        <w:t>tohto materiálu, a to uvoľnenie formaldehydu do priestoru, v ktorom je prítomný.</w:t>
      </w:r>
      <w:r>
        <w:rPr>
          <w:rFonts w:ascii="Arial" w:hAnsi="Arial" w:cs="Arial"/>
          <w:sz w:val="24"/>
          <w:szCs w:val="24"/>
        </w:rPr>
        <w:t xml:space="preserve"> </w:t>
      </w:r>
      <w:r w:rsidRPr="00302DF1">
        <w:rPr>
          <w:rFonts w:ascii="Arial" w:hAnsi="Arial" w:cs="Arial"/>
          <w:sz w:val="24"/>
          <w:szCs w:val="24"/>
        </w:rPr>
        <w:t>Formaldehyd je považovaný za protoplazmatický jed a už vo veľmi nízkych</w:t>
      </w:r>
      <w:r>
        <w:rPr>
          <w:rFonts w:ascii="Arial" w:hAnsi="Arial" w:cs="Arial"/>
          <w:sz w:val="24"/>
          <w:szCs w:val="24"/>
        </w:rPr>
        <w:t xml:space="preserve"> </w:t>
      </w:r>
      <w:r w:rsidRPr="00302DF1">
        <w:rPr>
          <w:rFonts w:ascii="Arial" w:hAnsi="Arial" w:cs="Arial"/>
          <w:sz w:val="24"/>
          <w:szCs w:val="24"/>
        </w:rPr>
        <w:t>koncentráciách dráždi sliznice očí a nosa, spôsobuje dýchacie a iné ťažkosti. Jeho</w:t>
      </w:r>
      <w:r>
        <w:rPr>
          <w:rFonts w:ascii="Arial" w:hAnsi="Arial" w:cs="Arial"/>
          <w:sz w:val="24"/>
          <w:szCs w:val="24"/>
        </w:rPr>
        <w:t xml:space="preserve"> </w:t>
      </w:r>
      <w:r w:rsidRPr="00302DF1">
        <w:rPr>
          <w:rFonts w:ascii="Arial" w:hAnsi="Arial" w:cs="Arial"/>
          <w:sz w:val="24"/>
          <w:szCs w:val="24"/>
        </w:rPr>
        <w:t>prahová koncentrácia vo vzduchu sa v súč</w:t>
      </w:r>
      <w:r w:rsidR="000B7CD7">
        <w:rPr>
          <w:rFonts w:ascii="Arial" w:hAnsi="Arial" w:cs="Arial"/>
          <w:sz w:val="24"/>
          <w:szCs w:val="24"/>
        </w:rPr>
        <w:t>asnosti udáva 0,1 mg/m</w:t>
      </w:r>
      <w:r w:rsidR="000B7CD7" w:rsidRPr="000B7CD7">
        <w:rPr>
          <w:rFonts w:ascii="Arial" w:hAnsi="Arial" w:cs="Arial"/>
          <w:sz w:val="24"/>
          <w:szCs w:val="24"/>
          <w:vertAlign w:val="superscript"/>
        </w:rPr>
        <w:t>3</w:t>
      </w:r>
      <w:r w:rsidRPr="00302DF1">
        <w:rPr>
          <w:rFonts w:ascii="Arial" w:hAnsi="Arial" w:cs="Arial"/>
          <w:sz w:val="24"/>
          <w:szCs w:val="24"/>
        </w:rPr>
        <w:t>. Vzhľadom na naznač</w:t>
      </w:r>
      <w:r>
        <w:rPr>
          <w:rFonts w:ascii="Arial" w:hAnsi="Arial" w:cs="Arial"/>
          <w:sz w:val="24"/>
          <w:szCs w:val="24"/>
        </w:rPr>
        <w:t xml:space="preserve">ené </w:t>
      </w:r>
      <w:r w:rsidRPr="00302DF1">
        <w:rPr>
          <w:rFonts w:ascii="Arial" w:hAnsi="Arial" w:cs="Arial"/>
          <w:sz w:val="24"/>
          <w:szCs w:val="24"/>
        </w:rPr>
        <w:t>nebezpečenstvo</w:t>
      </w:r>
      <w:r>
        <w:rPr>
          <w:rFonts w:ascii="Arial" w:hAnsi="Arial" w:cs="Arial"/>
          <w:sz w:val="24"/>
          <w:szCs w:val="24"/>
        </w:rPr>
        <w:t xml:space="preserve"> </w:t>
      </w:r>
      <w:r w:rsidRPr="00302DF1">
        <w:rPr>
          <w:rFonts w:ascii="Arial" w:hAnsi="Arial" w:cs="Arial"/>
          <w:sz w:val="24"/>
          <w:szCs w:val="24"/>
        </w:rPr>
        <w:t>poškodenia zdravia boli v niektorých krajinách prijaté obmedzenia, teda</w:t>
      </w:r>
      <w:r>
        <w:rPr>
          <w:rFonts w:ascii="Arial" w:hAnsi="Arial" w:cs="Arial"/>
          <w:sz w:val="24"/>
          <w:szCs w:val="24"/>
        </w:rPr>
        <w:t xml:space="preserve"> </w:t>
      </w:r>
      <w:r w:rsidRPr="00302DF1">
        <w:rPr>
          <w:rFonts w:ascii="Arial" w:hAnsi="Arial" w:cs="Arial"/>
          <w:sz w:val="24"/>
          <w:szCs w:val="24"/>
        </w:rPr>
        <w:t>najväčšie prípustné koncentrácie formaldehydu v ovzduš</w:t>
      </w:r>
      <w:r w:rsidR="000B7CD7">
        <w:rPr>
          <w:rFonts w:ascii="Arial" w:hAnsi="Arial" w:cs="Arial"/>
          <w:sz w:val="24"/>
          <w:szCs w:val="24"/>
        </w:rPr>
        <w:t>í interiérov a výrobných priestorov. P</w:t>
      </w:r>
      <w:r w:rsidRPr="00302DF1">
        <w:rPr>
          <w:rFonts w:ascii="Arial" w:hAnsi="Arial" w:cs="Arial"/>
          <w:sz w:val="24"/>
          <w:szCs w:val="24"/>
        </w:rPr>
        <w:t>ožadované maximálne koncentrácie formaldehydu vo</w:t>
      </w:r>
      <w:r>
        <w:rPr>
          <w:rFonts w:ascii="Arial" w:hAnsi="Arial" w:cs="Arial"/>
          <w:sz w:val="24"/>
          <w:szCs w:val="24"/>
        </w:rPr>
        <w:t xml:space="preserve"> </w:t>
      </w:r>
      <w:r w:rsidR="000B7CD7">
        <w:rPr>
          <w:rFonts w:ascii="Arial" w:hAnsi="Arial" w:cs="Arial"/>
          <w:sz w:val="24"/>
          <w:szCs w:val="24"/>
        </w:rPr>
        <w:t>vzduchu</w:t>
      </w:r>
      <w:r w:rsidRPr="00302DF1">
        <w:rPr>
          <w:rFonts w:ascii="Arial" w:hAnsi="Arial" w:cs="Arial"/>
          <w:sz w:val="24"/>
          <w:szCs w:val="24"/>
        </w:rPr>
        <w:t xml:space="preserve"> sú nízke, z čoho vyplývajú určité nároky na jeho</w:t>
      </w:r>
      <w:r>
        <w:rPr>
          <w:rFonts w:ascii="Arial" w:hAnsi="Arial" w:cs="Arial"/>
          <w:sz w:val="24"/>
          <w:szCs w:val="24"/>
        </w:rPr>
        <w:t xml:space="preserve"> </w:t>
      </w:r>
      <w:r w:rsidRPr="00302DF1">
        <w:rPr>
          <w:rFonts w:ascii="Arial" w:hAnsi="Arial" w:cs="Arial"/>
          <w:sz w:val="24"/>
          <w:szCs w:val="24"/>
        </w:rPr>
        <w:t>kvantitatívne stanovenie vo vzduchu, prípadne modelového systému. Napriek</w:t>
      </w:r>
      <w:r>
        <w:rPr>
          <w:rFonts w:ascii="Arial" w:hAnsi="Arial" w:cs="Arial"/>
          <w:sz w:val="24"/>
          <w:szCs w:val="24"/>
        </w:rPr>
        <w:t xml:space="preserve"> </w:t>
      </w:r>
      <w:r w:rsidRPr="00302DF1">
        <w:rPr>
          <w:rFonts w:ascii="Arial" w:hAnsi="Arial" w:cs="Arial"/>
          <w:sz w:val="24"/>
          <w:szCs w:val="24"/>
        </w:rPr>
        <w:t>náročnosti stanovenia nízkych koncentrácií možno povedať, že je vypracované viac</w:t>
      </w:r>
      <w:r>
        <w:rPr>
          <w:rFonts w:ascii="Arial" w:hAnsi="Arial" w:cs="Arial"/>
          <w:sz w:val="24"/>
          <w:szCs w:val="24"/>
        </w:rPr>
        <w:t xml:space="preserve"> </w:t>
      </w:r>
      <w:r w:rsidRPr="00302DF1">
        <w:rPr>
          <w:rFonts w:ascii="Arial" w:hAnsi="Arial" w:cs="Arial"/>
          <w:sz w:val="24"/>
          <w:szCs w:val="24"/>
        </w:rPr>
        <w:t>metód, ktoré vyhovujú kladným požiadavkám. Samotné postupy sú rôznorodé</w:t>
      </w:r>
      <w:r>
        <w:rPr>
          <w:rFonts w:ascii="Arial" w:hAnsi="Arial" w:cs="Arial"/>
          <w:sz w:val="24"/>
          <w:szCs w:val="24"/>
        </w:rPr>
        <w:t xml:space="preserve"> </w:t>
      </w:r>
      <w:r w:rsidRPr="00302DF1">
        <w:rPr>
          <w:rFonts w:ascii="Arial" w:hAnsi="Arial" w:cs="Arial"/>
          <w:sz w:val="24"/>
          <w:szCs w:val="24"/>
        </w:rPr>
        <w:t>a v princípe možno hovoriť o metódach priamych a nepriamych.</w:t>
      </w:r>
      <w:r>
        <w:rPr>
          <w:rFonts w:ascii="Arial" w:hAnsi="Arial" w:cs="Arial"/>
          <w:sz w:val="24"/>
          <w:szCs w:val="24"/>
        </w:rPr>
        <w:t xml:space="preserve"> </w:t>
      </w:r>
      <w:r w:rsidRPr="00302DF1">
        <w:rPr>
          <w:rFonts w:ascii="Arial" w:hAnsi="Arial" w:cs="Arial"/>
          <w:sz w:val="24"/>
          <w:szCs w:val="24"/>
        </w:rPr>
        <w:t xml:space="preserve">Z priamych metód možno ako precíznu spomenúť plynovú </w:t>
      </w:r>
      <w:proofErr w:type="spellStart"/>
      <w:r w:rsidRPr="00302DF1">
        <w:rPr>
          <w:rFonts w:ascii="Arial" w:hAnsi="Arial" w:cs="Arial"/>
          <w:sz w:val="24"/>
          <w:szCs w:val="24"/>
        </w:rPr>
        <w:t>chromatografiu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302DF1">
        <w:rPr>
          <w:rFonts w:ascii="Arial" w:hAnsi="Arial" w:cs="Arial"/>
          <w:sz w:val="24"/>
          <w:szCs w:val="24"/>
        </w:rPr>
        <w:t xml:space="preserve">. Používajú sa aj rôzne plynové analyzátory ako: </w:t>
      </w:r>
      <w:proofErr w:type="spellStart"/>
      <w:r w:rsidRPr="00302DF1">
        <w:rPr>
          <w:rFonts w:ascii="Arial" w:hAnsi="Arial" w:cs="Arial"/>
          <w:sz w:val="24"/>
          <w:szCs w:val="24"/>
        </w:rPr>
        <w:t>Gastec</w:t>
      </w:r>
      <w:proofErr w:type="spellEnd"/>
      <w:r w:rsidRPr="00302D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2DF1">
        <w:rPr>
          <w:rFonts w:ascii="Arial" w:hAnsi="Arial" w:cs="Arial"/>
          <w:sz w:val="24"/>
          <w:szCs w:val="24"/>
        </w:rPr>
        <w:t>Drageraparat</w:t>
      </w:r>
      <w:proofErr w:type="spellEnd"/>
      <w:r w:rsidRPr="00302DF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7CD7">
        <w:rPr>
          <w:rFonts w:ascii="Arial" w:hAnsi="Arial" w:cs="Arial"/>
          <w:sz w:val="24"/>
          <w:szCs w:val="24"/>
        </w:rPr>
        <w:t>Aerototimeter</w:t>
      </w:r>
      <w:proofErr w:type="spellEnd"/>
      <w:r w:rsidRPr="00302DF1">
        <w:rPr>
          <w:rFonts w:ascii="Arial" w:hAnsi="Arial" w:cs="Arial"/>
          <w:sz w:val="24"/>
          <w:szCs w:val="24"/>
        </w:rPr>
        <w:t>. Vzhľadom na to, že citlivé a selektívne prístroje sú okrem</w:t>
      </w:r>
      <w:r>
        <w:rPr>
          <w:rFonts w:ascii="Arial" w:hAnsi="Arial" w:cs="Arial"/>
          <w:sz w:val="24"/>
          <w:szCs w:val="24"/>
        </w:rPr>
        <w:t xml:space="preserve"> </w:t>
      </w:r>
      <w:r w:rsidRPr="00302DF1">
        <w:rPr>
          <w:rFonts w:ascii="Arial" w:hAnsi="Arial" w:cs="Arial"/>
          <w:sz w:val="24"/>
          <w:szCs w:val="24"/>
        </w:rPr>
        <w:t>nákladnosti náročné na štandardy a na celý postup analýzy, používajú sa v</w:t>
      </w:r>
      <w:r>
        <w:rPr>
          <w:rFonts w:ascii="Arial" w:hAnsi="Arial" w:cs="Arial"/>
          <w:sz w:val="24"/>
          <w:szCs w:val="24"/>
        </w:rPr>
        <w:t> </w:t>
      </w:r>
      <w:r w:rsidRPr="00302DF1">
        <w:rPr>
          <w:rFonts w:ascii="Arial" w:hAnsi="Arial" w:cs="Arial"/>
          <w:sz w:val="24"/>
          <w:szCs w:val="24"/>
        </w:rPr>
        <w:t>menšej</w:t>
      </w:r>
      <w:r>
        <w:rPr>
          <w:rFonts w:ascii="Arial" w:hAnsi="Arial" w:cs="Arial"/>
          <w:sz w:val="24"/>
          <w:szCs w:val="24"/>
        </w:rPr>
        <w:t xml:space="preserve"> </w:t>
      </w:r>
      <w:r w:rsidRPr="00302DF1">
        <w:rPr>
          <w:rFonts w:ascii="Arial" w:hAnsi="Arial" w:cs="Arial"/>
          <w:sz w:val="24"/>
          <w:szCs w:val="24"/>
        </w:rPr>
        <w:t>miere.</w:t>
      </w:r>
      <w:r>
        <w:rPr>
          <w:rFonts w:ascii="Arial" w:hAnsi="Arial" w:cs="Arial"/>
          <w:sz w:val="24"/>
          <w:szCs w:val="24"/>
        </w:rPr>
        <w:t xml:space="preserve"> </w:t>
      </w:r>
      <w:r w:rsidRPr="00302DF1">
        <w:rPr>
          <w:rFonts w:ascii="Arial" w:hAnsi="Arial" w:cs="Arial"/>
          <w:sz w:val="24"/>
          <w:szCs w:val="24"/>
        </w:rPr>
        <w:t>Omnoho rozšírenejšie sú nepriame postupy, ktoré sa zakladajú na analytickom</w:t>
      </w:r>
      <w:r>
        <w:rPr>
          <w:rFonts w:ascii="Arial" w:hAnsi="Arial" w:cs="Arial"/>
          <w:sz w:val="24"/>
          <w:szCs w:val="24"/>
        </w:rPr>
        <w:t xml:space="preserve"> stanovení </w:t>
      </w:r>
      <w:r w:rsidRPr="00302DF1">
        <w:rPr>
          <w:rFonts w:ascii="Arial" w:hAnsi="Arial" w:cs="Arial"/>
          <w:sz w:val="24"/>
          <w:szCs w:val="24"/>
        </w:rPr>
        <w:t>koncentrácie formaldehydu z odobratej vzorky vzduchu, resp.</w:t>
      </w:r>
      <w:r>
        <w:rPr>
          <w:rFonts w:ascii="Arial" w:hAnsi="Arial" w:cs="Arial"/>
          <w:sz w:val="24"/>
          <w:szCs w:val="24"/>
        </w:rPr>
        <w:t xml:space="preserve"> </w:t>
      </w:r>
      <w:r w:rsidRPr="00302DF1">
        <w:rPr>
          <w:rFonts w:ascii="Arial" w:hAnsi="Arial" w:cs="Arial"/>
          <w:sz w:val="24"/>
          <w:szCs w:val="24"/>
        </w:rPr>
        <w:t>drevotrieskov</w:t>
      </w:r>
      <w:r>
        <w:rPr>
          <w:rFonts w:ascii="Arial" w:hAnsi="Arial" w:cs="Arial"/>
          <w:sz w:val="24"/>
          <w:szCs w:val="24"/>
        </w:rPr>
        <w:t xml:space="preserve">ej dosky. </w:t>
      </w:r>
      <w:r w:rsidRPr="00302DF1">
        <w:rPr>
          <w:rFonts w:ascii="Arial" w:hAnsi="Arial" w:cs="Arial"/>
          <w:sz w:val="24"/>
          <w:szCs w:val="24"/>
        </w:rPr>
        <w:t>V skutočnosti odber vzoriek, koncentrácia a aj samotné</w:t>
      </w:r>
      <w:r>
        <w:rPr>
          <w:rFonts w:ascii="Arial" w:hAnsi="Arial" w:cs="Arial"/>
          <w:sz w:val="24"/>
          <w:szCs w:val="24"/>
        </w:rPr>
        <w:t xml:space="preserve"> </w:t>
      </w:r>
      <w:r w:rsidRPr="00302DF1">
        <w:rPr>
          <w:rFonts w:ascii="Arial" w:hAnsi="Arial" w:cs="Arial"/>
          <w:sz w:val="24"/>
          <w:szCs w:val="24"/>
        </w:rPr>
        <w:t>stanovenie formaldehydu nie sú jednotné a jednotlivé postupy mož</w:t>
      </w:r>
      <w:r w:rsidR="000B7CD7">
        <w:rPr>
          <w:rFonts w:ascii="Arial" w:hAnsi="Arial" w:cs="Arial"/>
          <w:sz w:val="24"/>
          <w:szCs w:val="24"/>
        </w:rPr>
        <w:t xml:space="preserve">no </w:t>
      </w:r>
      <w:r w:rsidRPr="00302DF1">
        <w:rPr>
          <w:rFonts w:ascii="Arial" w:hAnsi="Arial" w:cs="Arial"/>
          <w:sz w:val="24"/>
          <w:szCs w:val="24"/>
        </w:rPr>
        <w:t>kategorizovať</w:t>
      </w:r>
      <w:r>
        <w:rPr>
          <w:rFonts w:ascii="Arial" w:hAnsi="Arial" w:cs="Arial"/>
          <w:sz w:val="24"/>
          <w:szCs w:val="24"/>
        </w:rPr>
        <w:t xml:space="preserve"> </w:t>
      </w:r>
      <w:r w:rsidRPr="00302DF1">
        <w:rPr>
          <w:rFonts w:ascii="Arial" w:hAnsi="Arial" w:cs="Arial"/>
          <w:sz w:val="24"/>
          <w:szCs w:val="24"/>
        </w:rPr>
        <w:t>z rôznych hľadísk. Vlastné analytické metódy sa volia podľa požadovanej citlivosti merania.</w:t>
      </w:r>
    </w:p>
    <w:p w:rsidR="00302DF1" w:rsidRPr="00302DF1" w:rsidRDefault="00302DF1" w:rsidP="00302DF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02DF1">
        <w:rPr>
          <w:rFonts w:ascii="Arial" w:hAnsi="Arial" w:cs="Arial"/>
          <w:sz w:val="24"/>
          <w:szCs w:val="24"/>
        </w:rPr>
        <w:t xml:space="preserve">Často sa používajú metódy odmernej analýzy (jodometria, </w:t>
      </w:r>
      <w:proofErr w:type="spellStart"/>
      <w:r w:rsidRPr="00302DF1">
        <w:rPr>
          <w:rFonts w:ascii="Arial" w:hAnsi="Arial" w:cs="Arial"/>
          <w:sz w:val="24"/>
          <w:szCs w:val="24"/>
        </w:rPr>
        <w:t>siričitanovä</w:t>
      </w:r>
      <w:proofErr w:type="spellEnd"/>
      <w:r w:rsidRPr="00302DF1">
        <w:rPr>
          <w:rFonts w:ascii="Arial" w:hAnsi="Arial" w:cs="Arial"/>
          <w:sz w:val="24"/>
          <w:szCs w:val="24"/>
        </w:rPr>
        <w:t xml:space="preserve"> metóda</w:t>
      </w:r>
      <w:r>
        <w:rPr>
          <w:rFonts w:ascii="Arial" w:hAnsi="Arial" w:cs="Arial"/>
          <w:sz w:val="24"/>
          <w:szCs w:val="24"/>
        </w:rPr>
        <w:t xml:space="preserve"> </w:t>
      </w:r>
      <w:r w:rsidR="000B7CD7">
        <w:rPr>
          <w:rFonts w:ascii="Arial" w:hAnsi="Arial" w:cs="Arial"/>
          <w:sz w:val="24"/>
          <w:szCs w:val="24"/>
        </w:rPr>
        <w:t>a i.); majú spodnú hranicu</w:t>
      </w:r>
      <w:r w:rsidRPr="00302DF1">
        <w:rPr>
          <w:rFonts w:ascii="Arial" w:hAnsi="Arial" w:cs="Arial"/>
          <w:sz w:val="24"/>
          <w:szCs w:val="24"/>
        </w:rPr>
        <w:t xml:space="preserve"> citlivosti je 10—</w:t>
      </w:r>
      <w:r w:rsidR="000B7CD7">
        <w:rPr>
          <w:rFonts w:ascii="Arial" w:hAnsi="Arial" w:cs="Arial"/>
          <w:sz w:val="24"/>
          <w:szCs w:val="24"/>
        </w:rPr>
        <w:t>120 g/ml</w:t>
      </w:r>
      <w:r w:rsidRPr="00302DF1">
        <w:rPr>
          <w:rFonts w:ascii="Arial" w:hAnsi="Arial" w:cs="Arial"/>
          <w:sz w:val="24"/>
          <w:szCs w:val="24"/>
        </w:rPr>
        <w:t>. Ak sa vyžaduje väčšia</w:t>
      </w:r>
      <w:r>
        <w:rPr>
          <w:rFonts w:ascii="Arial" w:hAnsi="Arial" w:cs="Arial"/>
          <w:sz w:val="24"/>
          <w:szCs w:val="24"/>
        </w:rPr>
        <w:t xml:space="preserve"> </w:t>
      </w:r>
      <w:r w:rsidRPr="00302DF1">
        <w:rPr>
          <w:rFonts w:ascii="Arial" w:hAnsi="Arial" w:cs="Arial"/>
          <w:sz w:val="24"/>
          <w:szCs w:val="24"/>
        </w:rPr>
        <w:t>citlivosť</w:t>
      </w:r>
      <w:r>
        <w:rPr>
          <w:rFonts w:ascii="Arial" w:hAnsi="Arial" w:cs="Arial"/>
          <w:sz w:val="24"/>
          <w:szCs w:val="24"/>
        </w:rPr>
        <w:t xml:space="preserve"> </w:t>
      </w:r>
      <w:r w:rsidRPr="00302DF1">
        <w:rPr>
          <w:rFonts w:ascii="Arial" w:hAnsi="Arial" w:cs="Arial"/>
          <w:sz w:val="24"/>
          <w:szCs w:val="24"/>
        </w:rPr>
        <w:t>stanovenia, volia sa väčšinou metódy optické (</w:t>
      </w:r>
      <w:proofErr w:type="spellStart"/>
      <w:r w:rsidRPr="00302DF1">
        <w:rPr>
          <w:rFonts w:ascii="Arial" w:hAnsi="Arial" w:cs="Arial"/>
          <w:sz w:val="24"/>
          <w:szCs w:val="24"/>
        </w:rPr>
        <w:t>kolorimetria</w:t>
      </w:r>
      <w:proofErr w:type="spellEnd"/>
      <w:r w:rsidRPr="00302D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2DF1">
        <w:rPr>
          <w:rFonts w:ascii="Arial" w:hAnsi="Arial" w:cs="Arial"/>
          <w:sz w:val="24"/>
          <w:szCs w:val="24"/>
        </w:rPr>
        <w:t>fluorometria</w:t>
      </w:r>
      <w:proofErr w:type="spellEnd"/>
      <w:r w:rsidRPr="00302DF1">
        <w:rPr>
          <w:rFonts w:ascii="Arial" w:hAnsi="Arial" w:cs="Arial"/>
          <w:sz w:val="24"/>
          <w:szCs w:val="24"/>
        </w:rPr>
        <w:t>),</w:t>
      </w:r>
      <w:r>
        <w:rPr>
          <w:rFonts w:ascii="Arial" w:hAnsi="Arial" w:cs="Arial"/>
          <w:sz w:val="24"/>
          <w:szCs w:val="24"/>
        </w:rPr>
        <w:t xml:space="preserve"> v ktorých je </w:t>
      </w:r>
      <w:r w:rsidRPr="00302DF1">
        <w:rPr>
          <w:rFonts w:ascii="Arial" w:hAnsi="Arial" w:cs="Arial"/>
          <w:sz w:val="24"/>
          <w:szCs w:val="24"/>
        </w:rPr>
        <w:t>spodná hranica citlivosti rádové nižšia, napr. 0,005 g/ml v</w:t>
      </w:r>
      <w:r>
        <w:rPr>
          <w:rFonts w:ascii="Arial" w:hAnsi="Arial" w:cs="Arial"/>
          <w:sz w:val="24"/>
          <w:szCs w:val="24"/>
        </w:rPr>
        <w:t> </w:t>
      </w:r>
      <w:r w:rsidRPr="00302DF1">
        <w:rPr>
          <w:rFonts w:ascii="Arial" w:hAnsi="Arial" w:cs="Arial"/>
          <w:sz w:val="24"/>
          <w:szCs w:val="24"/>
        </w:rPr>
        <w:t>prípade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fluorometrie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 w:rsidR="000B7CD7">
        <w:rPr>
          <w:rFonts w:ascii="Arial" w:hAnsi="Arial" w:cs="Arial"/>
          <w:sz w:val="24"/>
          <w:szCs w:val="24"/>
        </w:rPr>
        <w:t>acetylacetónom</w:t>
      </w:r>
      <w:proofErr w:type="spellEnd"/>
      <w:r w:rsidR="000B7CD7">
        <w:rPr>
          <w:rFonts w:ascii="Arial" w:hAnsi="Arial" w:cs="Arial"/>
          <w:sz w:val="24"/>
          <w:szCs w:val="24"/>
        </w:rPr>
        <w:t xml:space="preserve"> </w:t>
      </w:r>
      <w:r w:rsidRPr="00302DF1">
        <w:rPr>
          <w:rFonts w:ascii="Arial" w:hAnsi="Arial" w:cs="Arial"/>
          <w:sz w:val="24"/>
          <w:szCs w:val="24"/>
        </w:rPr>
        <w:t>. Frekventované spôsoby kvantitatívneho</w:t>
      </w:r>
      <w:r>
        <w:rPr>
          <w:rFonts w:ascii="Arial" w:hAnsi="Arial" w:cs="Arial"/>
          <w:sz w:val="24"/>
          <w:szCs w:val="24"/>
        </w:rPr>
        <w:t xml:space="preserve"> </w:t>
      </w:r>
      <w:r w:rsidRPr="00302DF1">
        <w:rPr>
          <w:rFonts w:ascii="Arial" w:hAnsi="Arial" w:cs="Arial"/>
          <w:sz w:val="24"/>
          <w:szCs w:val="24"/>
        </w:rPr>
        <w:t xml:space="preserve">stanovenia formaldehydu sú </w:t>
      </w:r>
      <w:r w:rsidR="000B7CD7">
        <w:rPr>
          <w:rFonts w:ascii="Arial" w:hAnsi="Arial" w:cs="Arial"/>
          <w:sz w:val="24"/>
          <w:szCs w:val="24"/>
        </w:rPr>
        <w:t>viaceré</w:t>
      </w:r>
      <w:r w:rsidRPr="00302DF1">
        <w:rPr>
          <w:rFonts w:ascii="Arial" w:hAnsi="Arial" w:cs="Arial"/>
          <w:i/>
          <w:i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302DF1">
        <w:rPr>
          <w:rFonts w:ascii="Arial" w:hAnsi="Arial" w:cs="Arial"/>
          <w:sz w:val="24"/>
          <w:szCs w:val="24"/>
        </w:rPr>
        <w:t>Niektoré sú rozšírenejšie</w:t>
      </w:r>
      <w:r>
        <w:rPr>
          <w:rFonts w:ascii="Arial" w:hAnsi="Arial" w:cs="Arial"/>
          <w:sz w:val="24"/>
          <w:szCs w:val="24"/>
        </w:rPr>
        <w:t xml:space="preserve"> </w:t>
      </w:r>
      <w:r w:rsidRPr="00302DF1">
        <w:rPr>
          <w:rFonts w:ascii="Arial" w:hAnsi="Arial" w:cs="Arial"/>
          <w:sz w:val="24"/>
          <w:szCs w:val="24"/>
        </w:rPr>
        <w:t>(FESYP —</w:t>
      </w:r>
      <w:r w:rsidR="000B7C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7CD7">
        <w:rPr>
          <w:rFonts w:ascii="Arial" w:hAnsi="Arial" w:cs="Arial"/>
          <w:sz w:val="24"/>
          <w:szCs w:val="24"/>
        </w:rPr>
        <w:t>perforátorová</w:t>
      </w:r>
      <w:proofErr w:type="spellEnd"/>
      <w:r w:rsidR="000B7CD7">
        <w:rPr>
          <w:rFonts w:ascii="Arial" w:hAnsi="Arial" w:cs="Arial"/>
          <w:sz w:val="24"/>
          <w:szCs w:val="24"/>
        </w:rPr>
        <w:t xml:space="preserve"> metóda</w:t>
      </w:r>
      <w:r w:rsidRPr="00302DF1">
        <w:rPr>
          <w:rFonts w:ascii="Arial" w:hAnsi="Arial" w:cs="Arial"/>
          <w:sz w:val="24"/>
          <w:szCs w:val="24"/>
        </w:rPr>
        <w:t>) a iné menej.</w:t>
      </w:r>
      <w:r w:rsidR="008B3041">
        <w:rPr>
          <w:rFonts w:ascii="Arial" w:hAnsi="Arial" w:cs="Arial"/>
          <w:sz w:val="24"/>
          <w:szCs w:val="24"/>
        </w:rPr>
        <w:t xml:space="preserve"> </w:t>
      </w:r>
      <w:r w:rsidRPr="00302DF1">
        <w:rPr>
          <w:rFonts w:ascii="Arial" w:hAnsi="Arial" w:cs="Arial"/>
          <w:sz w:val="24"/>
          <w:szCs w:val="24"/>
        </w:rPr>
        <w:lastRenderedPageBreak/>
        <w:t>V podstate každý</w:t>
      </w:r>
      <w:r>
        <w:rPr>
          <w:rFonts w:ascii="Arial" w:hAnsi="Arial" w:cs="Arial"/>
          <w:sz w:val="24"/>
          <w:szCs w:val="24"/>
        </w:rPr>
        <w:t xml:space="preserve"> </w:t>
      </w:r>
      <w:r w:rsidRPr="00302DF1">
        <w:rPr>
          <w:rFonts w:ascii="Arial" w:hAnsi="Arial" w:cs="Arial"/>
          <w:sz w:val="24"/>
          <w:szCs w:val="24"/>
        </w:rPr>
        <w:t>z používaných postupov má určité n</w:t>
      </w:r>
      <w:r>
        <w:rPr>
          <w:rFonts w:ascii="Arial" w:hAnsi="Arial" w:cs="Arial"/>
          <w:sz w:val="24"/>
          <w:szCs w:val="24"/>
        </w:rPr>
        <w:t xml:space="preserve">evýhody, ako napr. dlhé trvanie </w:t>
      </w:r>
      <w:r w:rsidRPr="00302DF1">
        <w:rPr>
          <w:rFonts w:ascii="Arial" w:hAnsi="Arial" w:cs="Arial"/>
          <w:sz w:val="24"/>
          <w:szCs w:val="24"/>
        </w:rPr>
        <w:t>skúšky,</w:t>
      </w:r>
      <w:r>
        <w:rPr>
          <w:rFonts w:ascii="Arial" w:hAnsi="Arial" w:cs="Arial"/>
          <w:sz w:val="24"/>
          <w:szCs w:val="24"/>
        </w:rPr>
        <w:t xml:space="preserve"> </w:t>
      </w:r>
      <w:r w:rsidRPr="00302DF1">
        <w:rPr>
          <w:rFonts w:ascii="Arial" w:hAnsi="Arial" w:cs="Arial"/>
          <w:sz w:val="24"/>
          <w:szCs w:val="24"/>
        </w:rPr>
        <w:t>komplikované vykonanie, práca s nebezpečnými látkami a i.</w:t>
      </w:r>
      <w:r>
        <w:rPr>
          <w:rFonts w:ascii="Arial" w:hAnsi="Arial" w:cs="Arial"/>
          <w:sz w:val="24"/>
          <w:szCs w:val="24"/>
        </w:rPr>
        <w:t xml:space="preserve"> Pri vypracúvaní </w:t>
      </w:r>
      <w:r w:rsidRPr="00302DF1">
        <w:rPr>
          <w:rFonts w:ascii="Arial" w:hAnsi="Arial" w:cs="Arial"/>
          <w:sz w:val="24"/>
          <w:szCs w:val="24"/>
        </w:rPr>
        <w:t>metodiky na stanovenie formaldehydu v DTD sme vychádzali</w:t>
      </w:r>
      <w:r>
        <w:rPr>
          <w:rFonts w:ascii="Arial" w:hAnsi="Arial" w:cs="Arial"/>
          <w:sz w:val="24"/>
          <w:szCs w:val="24"/>
        </w:rPr>
        <w:t xml:space="preserve"> </w:t>
      </w:r>
      <w:r w:rsidRPr="00302DF1">
        <w:rPr>
          <w:rFonts w:ascii="Arial" w:hAnsi="Arial" w:cs="Arial"/>
          <w:sz w:val="24"/>
          <w:szCs w:val="24"/>
        </w:rPr>
        <w:t>z požiadavky urýchliť</w:t>
      </w:r>
      <w:r>
        <w:rPr>
          <w:rFonts w:ascii="Arial" w:hAnsi="Arial" w:cs="Arial"/>
          <w:sz w:val="24"/>
          <w:szCs w:val="24"/>
        </w:rPr>
        <w:t xml:space="preserve"> </w:t>
      </w:r>
      <w:r w:rsidRPr="00302DF1">
        <w:rPr>
          <w:rFonts w:ascii="Arial" w:hAnsi="Arial" w:cs="Arial"/>
          <w:sz w:val="24"/>
          <w:szCs w:val="24"/>
        </w:rPr>
        <w:t>stanovenie, vyhnúť sa práci s niektorými látkami (koncentrované</w:t>
      </w:r>
      <w:r w:rsidR="000B7CD7">
        <w:rPr>
          <w:rFonts w:ascii="Arial" w:hAnsi="Arial" w:cs="Arial"/>
          <w:sz w:val="24"/>
          <w:szCs w:val="24"/>
        </w:rPr>
        <w:t xml:space="preserve"> kyseliny, soli ortuti</w:t>
      </w:r>
      <w:r w:rsidRPr="00302DF1">
        <w:rPr>
          <w:rFonts w:ascii="Arial" w:hAnsi="Arial" w:cs="Arial"/>
          <w:sz w:val="24"/>
          <w:szCs w:val="24"/>
        </w:rPr>
        <w:t>, pričom absorpčný roztok musí mať vysokú</w:t>
      </w:r>
      <w:r>
        <w:rPr>
          <w:rFonts w:ascii="Arial" w:hAnsi="Arial" w:cs="Arial"/>
          <w:sz w:val="24"/>
          <w:szCs w:val="24"/>
        </w:rPr>
        <w:t xml:space="preserve"> </w:t>
      </w:r>
      <w:r w:rsidRPr="00302DF1">
        <w:rPr>
          <w:rFonts w:ascii="Arial" w:hAnsi="Arial" w:cs="Arial"/>
          <w:sz w:val="24"/>
          <w:szCs w:val="24"/>
        </w:rPr>
        <w:t>účinnosť a roztoky formaldehydu v ňom musia byť dlhodobo stále. Za tým účelom</w:t>
      </w:r>
      <w:r>
        <w:rPr>
          <w:rFonts w:ascii="Arial" w:hAnsi="Arial" w:cs="Arial"/>
          <w:sz w:val="24"/>
          <w:szCs w:val="24"/>
        </w:rPr>
        <w:t xml:space="preserve"> sme overili mnoho látok </w:t>
      </w:r>
      <w:r w:rsidRPr="00302DF1">
        <w:rPr>
          <w:rFonts w:ascii="Arial" w:hAnsi="Arial" w:cs="Arial"/>
          <w:sz w:val="24"/>
          <w:szCs w:val="24"/>
        </w:rPr>
        <w:t>prichádzajúcich do úvahy a ako najschodnejšie</w:t>
      </w:r>
      <w:r>
        <w:rPr>
          <w:rFonts w:ascii="Arial" w:hAnsi="Arial" w:cs="Arial"/>
          <w:sz w:val="24"/>
          <w:szCs w:val="24"/>
        </w:rPr>
        <w:t xml:space="preserve"> </w:t>
      </w:r>
      <w:r w:rsidRPr="00302DF1">
        <w:rPr>
          <w:rFonts w:ascii="Arial" w:hAnsi="Arial" w:cs="Arial"/>
          <w:sz w:val="24"/>
          <w:szCs w:val="24"/>
        </w:rPr>
        <w:t>a najvýhodnejšie sa ukázalo použitie roztoku kyseliny sírovej ako absorpčného</w:t>
      </w:r>
      <w:r>
        <w:rPr>
          <w:rFonts w:ascii="Arial" w:hAnsi="Arial" w:cs="Arial"/>
          <w:sz w:val="24"/>
          <w:szCs w:val="24"/>
        </w:rPr>
        <w:t xml:space="preserve"> </w:t>
      </w:r>
      <w:r w:rsidR="000B7CD7">
        <w:rPr>
          <w:rFonts w:ascii="Arial" w:hAnsi="Arial" w:cs="Arial"/>
          <w:sz w:val="24"/>
          <w:szCs w:val="24"/>
        </w:rPr>
        <w:t>roztoku</w:t>
      </w:r>
      <w:r w:rsidRPr="00302DF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302DF1">
        <w:rPr>
          <w:rFonts w:ascii="Arial" w:hAnsi="Arial" w:cs="Arial"/>
          <w:sz w:val="24"/>
          <w:szCs w:val="24"/>
        </w:rPr>
        <w:t>V predloženej práci sú informatívne opísané a rozdelené niektoré analytické</w:t>
      </w:r>
      <w:r>
        <w:rPr>
          <w:rFonts w:ascii="Arial" w:hAnsi="Arial" w:cs="Arial"/>
          <w:sz w:val="24"/>
          <w:szCs w:val="24"/>
        </w:rPr>
        <w:t xml:space="preserve"> </w:t>
      </w:r>
      <w:r w:rsidRPr="00302DF1">
        <w:rPr>
          <w:rFonts w:ascii="Arial" w:hAnsi="Arial" w:cs="Arial"/>
          <w:sz w:val="24"/>
          <w:szCs w:val="24"/>
        </w:rPr>
        <w:t>metódy použ</w:t>
      </w:r>
      <w:r>
        <w:rPr>
          <w:rFonts w:ascii="Arial" w:hAnsi="Arial" w:cs="Arial"/>
          <w:sz w:val="24"/>
          <w:szCs w:val="24"/>
        </w:rPr>
        <w:t xml:space="preserve">ívané na </w:t>
      </w:r>
      <w:r w:rsidRPr="00302DF1">
        <w:rPr>
          <w:rFonts w:ascii="Arial" w:hAnsi="Arial" w:cs="Arial"/>
          <w:sz w:val="24"/>
          <w:szCs w:val="24"/>
        </w:rPr>
        <w:t>stanovenie formaldehydu. Jej základom je overenie absorpčného</w:t>
      </w:r>
      <w:r>
        <w:rPr>
          <w:rFonts w:ascii="Arial" w:hAnsi="Arial" w:cs="Arial"/>
          <w:sz w:val="24"/>
          <w:szCs w:val="24"/>
        </w:rPr>
        <w:t xml:space="preserve"> </w:t>
      </w:r>
      <w:r w:rsidRPr="00302DF1">
        <w:rPr>
          <w:rFonts w:ascii="Arial" w:hAnsi="Arial" w:cs="Arial"/>
          <w:sz w:val="24"/>
          <w:szCs w:val="24"/>
        </w:rPr>
        <w:t>roztoku a formuluje požiadavku na jeho vysokú absorpčnú účinnosť</w:t>
      </w:r>
      <w:r>
        <w:rPr>
          <w:rFonts w:ascii="Arial" w:hAnsi="Arial" w:cs="Arial"/>
          <w:sz w:val="24"/>
          <w:szCs w:val="24"/>
        </w:rPr>
        <w:t xml:space="preserve"> </w:t>
      </w:r>
      <w:r w:rsidRPr="00302DF1">
        <w:rPr>
          <w:rFonts w:ascii="Arial" w:hAnsi="Arial" w:cs="Arial"/>
          <w:sz w:val="24"/>
          <w:szCs w:val="24"/>
        </w:rPr>
        <w:t>a dlhodobú stabilitu takto získaných roztokov formaldehydu. Pri práci sa použila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2DF1">
        <w:rPr>
          <w:rFonts w:ascii="Arial" w:hAnsi="Arial" w:cs="Arial"/>
          <w:sz w:val="24"/>
          <w:szCs w:val="24"/>
        </w:rPr>
        <w:t>fotokolorimetria</w:t>
      </w:r>
      <w:proofErr w:type="spellEnd"/>
      <w:r w:rsidRPr="00302DF1">
        <w:rPr>
          <w:rFonts w:ascii="Arial" w:hAnsi="Arial" w:cs="Arial"/>
          <w:sz w:val="24"/>
          <w:szCs w:val="24"/>
        </w:rPr>
        <w:t xml:space="preserve"> ako analytická metóda, pričom na sústreďovanie formaldehydu</w:t>
      </w:r>
      <w:r>
        <w:rPr>
          <w:rFonts w:ascii="Arial" w:hAnsi="Arial" w:cs="Arial"/>
          <w:sz w:val="24"/>
          <w:szCs w:val="24"/>
        </w:rPr>
        <w:t xml:space="preserve"> </w:t>
      </w:r>
      <w:r w:rsidRPr="00302DF1">
        <w:rPr>
          <w:rFonts w:ascii="Arial" w:hAnsi="Arial" w:cs="Arial"/>
          <w:sz w:val="24"/>
          <w:szCs w:val="24"/>
        </w:rPr>
        <w:t>do merateľnej koncentrácie sa použ</w:t>
      </w:r>
      <w:r>
        <w:rPr>
          <w:rFonts w:ascii="Arial" w:hAnsi="Arial" w:cs="Arial"/>
          <w:sz w:val="24"/>
          <w:szCs w:val="24"/>
        </w:rPr>
        <w:t xml:space="preserve">ila </w:t>
      </w:r>
      <w:r w:rsidRPr="00302DF1">
        <w:rPr>
          <w:rFonts w:ascii="Arial" w:hAnsi="Arial" w:cs="Arial"/>
          <w:sz w:val="24"/>
          <w:szCs w:val="24"/>
        </w:rPr>
        <w:t xml:space="preserve">upravená metóda opísaná </w:t>
      </w:r>
      <w:proofErr w:type="spellStart"/>
      <w:r w:rsidRPr="00302DF1">
        <w:rPr>
          <w:rFonts w:ascii="Arial" w:hAnsi="Arial" w:cs="Arial"/>
          <w:sz w:val="24"/>
          <w:szCs w:val="24"/>
        </w:rPr>
        <w:t>Silbernagelom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302DF1">
        <w:rPr>
          <w:rFonts w:ascii="Arial" w:hAnsi="Arial" w:cs="Arial"/>
          <w:sz w:val="24"/>
          <w:szCs w:val="24"/>
        </w:rPr>
        <w:t xml:space="preserve">pri 100°C. Na vyvolanie farebnej reakcie sa použilo </w:t>
      </w:r>
      <w:proofErr w:type="spellStart"/>
      <w:r w:rsidRPr="00302DF1">
        <w:rPr>
          <w:rFonts w:ascii="Arial" w:hAnsi="Arial" w:cs="Arial"/>
          <w:sz w:val="24"/>
          <w:szCs w:val="24"/>
        </w:rPr>
        <w:t>Schiffovo</w:t>
      </w:r>
      <w:proofErr w:type="spellEnd"/>
      <w:r w:rsidRPr="00302DF1">
        <w:rPr>
          <w:rFonts w:ascii="Arial" w:hAnsi="Arial" w:cs="Arial"/>
          <w:sz w:val="24"/>
          <w:szCs w:val="24"/>
        </w:rPr>
        <w:t xml:space="preserve"> činidlo a</w:t>
      </w:r>
      <w:r>
        <w:rPr>
          <w:rFonts w:ascii="Arial" w:hAnsi="Arial" w:cs="Arial"/>
          <w:sz w:val="24"/>
          <w:szCs w:val="24"/>
        </w:rPr>
        <w:t> </w:t>
      </w:r>
      <w:r w:rsidRPr="00302DF1">
        <w:rPr>
          <w:rFonts w:ascii="Arial" w:hAnsi="Arial" w:cs="Arial"/>
          <w:sz w:val="24"/>
          <w:szCs w:val="24"/>
        </w:rPr>
        <w:t>ako</w:t>
      </w:r>
      <w:r>
        <w:rPr>
          <w:rFonts w:ascii="Arial" w:hAnsi="Arial" w:cs="Arial"/>
          <w:sz w:val="24"/>
          <w:szCs w:val="24"/>
        </w:rPr>
        <w:t xml:space="preserve"> </w:t>
      </w:r>
      <w:r w:rsidRPr="00302DF1">
        <w:rPr>
          <w:rFonts w:ascii="Arial" w:hAnsi="Arial" w:cs="Arial"/>
          <w:sz w:val="24"/>
          <w:szCs w:val="24"/>
        </w:rPr>
        <w:t>absorpčný roztok 0,2 N kyselina sírová. Výsledky ukázali, že zvolený absorpčný</w:t>
      </w:r>
      <w:r>
        <w:rPr>
          <w:rFonts w:ascii="Arial" w:hAnsi="Arial" w:cs="Arial"/>
          <w:sz w:val="24"/>
          <w:szCs w:val="24"/>
        </w:rPr>
        <w:t xml:space="preserve"> </w:t>
      </w:r>
      <w:r w:rsidRPr="00302DF1">
        <w:rPr>
          <w:rFonts w:ascii="Arial" w:hAnsi="Arial" w:cs="Arial"/>
          <w:sz w:val="24"/>
          <w:szCs w:val="24"/>
        </w:rPr>
        <w:t>roztok sa vyznačuje spomenutými požadovanými vlastnosťami. Absorpčná mohutnosť,</w:t>
      </w:r>
      <w:r>
        <w:rPr>
          <w:rFonts w:ascii="Arial" w:hAnsi="Arial" w:cs="Arial"/>
          <w:sz w:val="24"/>
          <w:szCs w:val="24"/>
        </w:rPr>
        <w:t xml:space="preserve"> </w:t>
      </w:r>
      <w:r w:rsidRPr="00302DF1">
        <w:rPr>
          <w:rFonts w:ascii="Arial" w:hAnsi="Arial" w:cs="Arial"/>
          <w:sz w:val="24"/>
          <w:szCs w:val="24"/>
        </w:rPr>
        <w:t>prakticky 100 % a koncentrácia roztoku formaldehydu, sledovaná počas</w:t>
      </w:r>
      <w:r>
        <w:rPr>
          <w:rFonts w:ascii="Arial" w:hAnsi="Arial" w:cs="Arial"/>
          <w:sz w:val="24"/>
          <w:szCs w:val="24"/>
        </w:rPr>
        <w:t xml:space="preserve"> </w:t>
      </w:r>
      <w:r w:rsidRPr="00302DF1">
        <w:rPr>
          <w:rFonts w:ascii="Arial" w:hAnsi="Arial" w:cs="Arial"/>
          <w:sz w:val="24"/>
          <w:szCs w:val="24"/>
        </w:rPr>
        <w:t xml:space="preserve">6 mesiacov, sa nezmenila. </w:t>
      </w:r>
      <w:proofErr w:type="spellStart"/>
      <w:r w:rsidRPr="00302DF1">
        <w:rPr>
          <w:rFonts w:ascii="Arial" w:hAnsi="Arial" w:cs="Arial"/>
          <w:sz w:val="24"/>
          <w:szCs w:val="24"/>
        </w:rPr>
        <w:t>Reprodukovateínosť</w:t>
      </w:r>
      <w:proofErr w:type="spellEnd"/>
      <w:r w:rsidRPr="00302DF1">
        <w:rPr>
          <w:rFonts w:ascii="Arial" w:hAnsi="Arial" w:cs="Arial"/>
          <w:sz w:val="24"/>
          <w:szCs w:val="24"/>
        </w:rPr>
        <w:t xml:space="preserve"> stanovenia závisí prakticky len od</w:t>
      </w:r>
      <w:r>
        <w:rPr>
          <w:rFonts w:ascii="Arial" w:hAnsi="Arial" w:cs="Arial"/>
          <w:sz w:val="24"/>
          <w:szCs w:val="24"/>
        </w:rPr>
        <w:t xml:space="preserve"> </w:t>
      </w:r>
      <w:r w:rsidRPr="00302DF1">
        <w:rPr>
          <w:rFonts w:ascii="Arial" w:hAnsi="Arial" w:cs="Arial"/>
          <w:sz w:val="24"/>
          <w:szCs w:val="24"/>
        </w:rPr>
        <w:t>homogenity vzorky drevotrieskovej dosky. Výhodou je, že kvantitatívne vyhodnotenie</w:t>
      </w:r>
      <w:r>
        <w:rPr>
          <w:rFonts w:ascii="Arial" w:hAnsi="Arial" w:cs="Arial"/>
          <w:sz w:val="24"/>
          <w:szCs w:val="24"/>
        </w:rPr>
        <w:t xml:space="preserve"> </w:t>
      </w:r>
      <w:r w:rsidRPr="00302DF1">
        <w:rPr>
          <w:rFonts w:ascii="Arial" w:hAnsi="Arial" w:cs="Arial"/>
          <w:sz w:val="24"/>
          <w:szCs w:val="24"/>
        </w:rPr>
        <w:t>nie je odkázané iba na použ</w:t>
      </w:r>
      <w:r>
        <w:rPr>
          <w:rFonts w:ascii="Arial" w:hAnsi="Arial" w:cs="Arial"/>
          <w:sz w:val="24"/>
          <w:szCs w:val="24"/>
        </w:rPr>
        <w:t xml:space="preserve">itie </w:t>
      </w:r>
      <w:proofErr w:type="spellStart"/>
      <w:r>
        <w:rPr>
          <w:rFonts w:ascii="Arial" w:hAnsi="Arial" w:cs="Arial"/>
          <w:sz w:val="24"/>
          <w:szCs w:val="24"/>
        </w:rPr>
        <w:t>Schiffovho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302DF1">
        <w:rPr>
          <w:rFonts w:ascii="Arial" w:hAnsi="Arial" w:cs="Arial"/>
          <w:sz w:val="24"/>
          <w:szCs w:val="24"/>
        </w:rPr>
        <w:t>činidla, ale možno použiť inú</w:t>
      </w:r>
      <w:r>
        <w:rPr>
          <w:rFonts w:ascii="Arial" w:hAnsi="Arial" w:cs="Arial"/>
          <w:sz w:val="24"/>
          <w:szCs w:val="24"/>
        </w:rPr>
        <w:t xml:space="preserve"> </w:t>
      </w:r>
      <w:r w:rsidRPr="00302DF1">
        <w:rPr>
          <w:rFonts w:ascii="Arial" w:hAnsi="Arial" w:cs="Arial"/>
          <w:sz w:val="24"/>
          <w:szCs w:val="24"/>
        </w:rPr>
        <w:t>vhodnú metódu detekcie.</w:t>
      </w:r>
    </w:p>
    <w:p w:rsidR="00302DF1" w:rsidRPr="005F1254" w:rsidRDefault="00302DF1" w:rsidP="0023005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B01210" w:rsidRPr="00C920D8" w:rsidRDefault="00B01210" w:rsidP="005F125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5F1254">
        <w:rPr>
          <w:rFonts w:ascii="Arial" w:hAnsi="Arial" w:cs="Arial"/>
          <w:b/>
          <w:sz w:val="24"/>
          <w:szCs w:val="24"/>
        </w:rPr>
        <w:t xml:space="preserve">Kľúčové slová:   </w:t>
      </w:r>
      <w:r w:rsidR="00C920D8" w:rsidRPr="00C920D8">
        <w:rPr>
          <w:rFonts w:ascii="Arial" w:hAnsi="Arial" w:cs="Arial"/>
          <w:sz w:val="24"/>
          <w:szCs w:val="24"/>
        </w:rPr>
        <w:t>formaldehyd,</w:t>
      </w:r>
      <w:r w:rsidR="00C920D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920D8" w:rsidRPr="00C920D8">
        <w:rPr>
          <w:rFonts w:ascii="Arial" w:hAnsi="Arial" w:cs="Arial"/>
          <w:sz w:val="24"/>
          <w:szCs w:val="24"/>
        </w:rPr>
        <w:t>fotokolorimetria</w:t>
      </w:r>
      <w:proofErr w:type="spellEnd"/>
      <w:r w:rsidR="00C920D8" w:rsidRPr="00C920D8">
        <w:rPr>
          <w:rFonts w:ascii="Arial" w:hAnsi="Arial" w:cs="Arial"/>
          <w:sz w:val="24"/>
          <w:szCs w:val="24"/>
        </w:rPr>
        <w:t xml:space="preserve">, </w:t>
      </w:r>
      <w:r w:rsidR="00DC160D">
        <w:rPr>
          <w:rFonts w:ascii="Arial" w:hAnsi="Arial" w:cs="Arial"/>
          <w:sz w:val="24"/>
          <w:szCs w:val="24"/>
        </w:rPr>
        <w:t xml:space="preserve">plynová </w:t>
      </w:r>
      <w:proofErr w:type="spellStart"/>
      <w:r w:rsidR="00C920D8" w:rsidRPr="00C920D8">
        <w:rPr>
          <w:rFonts w:ascii="Arial" w:hAnsi="Arial" w:cs="Arial"/>
          <w:sz w:val="24"/>
          <w:szCs w:val="24"/>
        </w:rPr>
        <w:t>chromatografia</w:t>
      </w:r>
      <w:proofErr w:type="spellEnd"/>
      <w:r w:rsidR="00C920D8" w:rsidRPr="00C920D8">
        <w:rPr>
          <w:rFonts w:ascii="Arial" w:hAnsi="Arial" w:cs="Arial"/>
          <w:sz w:val="24"/>
          <w:szCs w:val="24"/>
        </w:rPr>
        <w:t>,</w:t>
      </w:r>
      <w:r w:rsidR="00C920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20D8">
        <w:rPr>
          <w:rFonts w:ascii="Arial" w:hAnsi="Arial" w:cs="Arial"/>
          <w:sz w:val="24"/>
          <w:szCs w:val="24"/>
        </w:rPr>
        <w:t>Schiffovo</w:t>
      </w:r>
      <w:proofErr w:type="spellEnd"/>
      <w:r w:rsidR="00C920D8">
        <w:rPr>
          <w:rFonts w:ascii="Arial" w:hAnsi="Arial" w:cs="Arial"/>
          <w:sz w:val="24"/>
          <w:szCs w:val="24"/>
        </w:rPr>
        <w:t xml:space="preserve"> činidlo</w:t>
      </w:r>
      <w:r w:rsidR="00DC160D">
        <w:rPr>
          <w:rFonts w:ascii="Arial" w:hAnsi="Arial" w:cs="Arial"/>
          <w:sz w:val="24"/>
          <w:szCs w:val="24"/>
        </w:rPr>
        <w:t>, absorpčný roztok</w:t>
      </w:r>
    </w:p>
    <w:p w:rsidR="00302DF1" w:rsidRDefault="00302DF1" w:rsidP="005F125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02DF1" w:rsidRPr="003E6F9D" w:rsidRDefault="00302DF1" w:rsidP="005F1254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302DF1" w:rsidRPr="003E6F9D" w:rsidSect="00AB23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1210"/>
    <w:rsid w:val="0009477D"/>
    <w:rsid w:val="000B7CD7"/>
    <w:rsid w:val="00230053"/>
    <w:rsid w:val="00281E8E"/>
    <w:rsid w:val="00302DF1"/>
    <w:rsid w:val="0030657A"/>
    <w:rsid w:val="003E6F9D"/>
    <w:rsid w:val="005B1507"/>
    <w:rsid w:val="005F1254"/>
    <w:rsid w:val="006D27F1"/>
    <w:rsid w:val="00726F10"/>
    <w:rsid w:val="0082056B"/>
    <w:rsid w:val="00886AA6"/>
    <w:rsid w:val="008B3041"/>
    <w:rsid w:val="00A326DE"/>
    <w:rsid w:val="00A4553F"/>
    <w:rsid w:val="00A55ECD"/>
    <w:rsid w:val="00AB23C4"/>
    <w:rsid w:val="00AC6172"/>
    <w:rsid w:val="00B01210"/>
    <w:rsid w:val="00B87E2A"/>
    <w:rsid w:val="00BD6757"/>
    <w:rsid w:val="00C920D8"/>
    <w:rsid w:val="00D664A9"/>
    <w:rsid w:val="00D87EA9"/>
    <w:rsid w:val="00DA1233"/>
    <w:rsid w:val="00DC160D"/>
    <w:rsid w:val="00F04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B23C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012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2012-08-03T11:32:00Z</dcterms:created>
  <dcterms:modified xsi:type="dcterms:W3CDTF">2012-08-03T11:32:00Z</dcterms:modified>
</cp:coreProperties>
</file>